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D844D4" w:rsidRDefault="000A690C" w:rsidP="00293F6C">
      <w:pPr>
        <w:ind w:right="540"/>
        <w:jc w:val="center"/>
        <w:rPr>
          <w:rFonts w:ascii="Sylfaen" w:hAnsi="Sylfaen"/>
          <w:b/>
          <w:noProof/>
          <w:lang w:val="pt-BR"/>
        </w:rPr>
      </w:pPr>
      <w:r w:rsidRPr="00D844D4">
        <w:rPr>
          <w:rFonts w:ascii="Sylfaen" w:hAnsi="Sylfaen" w:cs="Sylfaen"/>
          <w:b/>
          <w:noProof/>
          <w:lang w:val="pt-BR"/>
        </w:rPr>
        <w:t>თავი</w:t>
      </w:r>
      <w:r w:rsidR="00D053D0" w:rsidRPr="00D844D4">
        <w:rPr>
          <w:rFonts w:ascii="Sylfaen" w:hAnsi="Sylfaen"/>
          <w:b/>
          <w:noProof/>
          <w:lang w:val="pt-BR"/>
        </w:rPr>
        <w:t xml:space="preserve"> </w:t>
      </w:r>
      <w:r w:rsidR="005F34AC" w:rsidRPr="00D844D4">
        <w:rPr>
          <w:rFonts w:ascii="Sylfaen" w:hAnsi="Sylfaen"/>
          <w:b/>
          <w:noProof/>
          <w:lang w:val="pt-BR"/>
        </w:rPr>
        <w:t>I</w:t>
      </w:r>
      <w:r w:rsidR="00880616" w:rsidRPr="00D844D4">
        <w:rPr>
          <w:rFonts w:ascii="Sylfaen" w:hAnsi="Sylfaen"/>
          <w:b/>
          <w:noProof/>
          <w:lang w:val="pt-BR"/>
        </w:rPr>
        <w:t>V</w:t>
      </w:r>
    </w:p>
    <w:p w:rsidR="00F04F67" w:rsidRPr="00BD03BE" w:rsidRDefault="00F04F67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</w:p>
    <w:p w:rsidR="00D053D0" w:rsidRPr="00BD03BE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57480B" w:rsidRPr="00BD03BE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D053D0" w:rsidRPr="00BD03BE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BD03BE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BD03BE">
        <w:rPr>
          <w:rFonts w:ascii="Sylfaen" w:hAnsi="Sylfaen"/>
          <w:noProof/>
          <w:sz w:val="22"/>
          <w:szCs w:val="22"/>
          <w:lang w:val="pt-BR"/>
        </w:rPr>
        <w:t>2</w:t>
      </w:r>
      <w:r w:rsidR="00720676" w:rsidRPr="00BD03BE">
        <w:rPr>
          <w:rFonts w:ascii="Sylfaen" w:hAnsi="Sylfaen"/>
          <w:noProof/>
          <w:sz w:val="22"/>
          <w:szCs w:val="22"/>
          <w:lang w:val="pt-BR"/>
        </w:rPr>
        <w:t>4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BD03BE" w:rsidRPr="00BD03BE">
        <w:rPr>
          <w:rFonts w:ascii="Sylfaen" w:hAnsi="Sylfaen" w:cs="Sylfaen"/>
          <w:noProof/>
          <w:sz w:val="22"/>
          <w:szCs w:val="22"/>
          <w:lang w:val="en-US"/>
        </w:rPr>
        <w:t>9</w:t>
      </w:r>
      <w:r w:rsidR="00082013" w:rsidRPr="00BD03B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612BBC" w:rsidRPr="00BD03BE">
        <w:rPr>
          <w:rFonts w:ascii="Sylfaen" w:hAnsi="Sylfaen" w:cs="Sylfaen"/>
          <w:noProof/>
          <w:sz w:val="22"/>
          <w:szCs w:val="22"/>
          <w:lang w:val="en-US"/>
        </w:rPr>
        <w:t>(-</w:t>
      </w:r>
      <w:r w:rsidR="00BD03BE" w:rsidRPr="00BD03BE">
        <w:rPr>
          <w:rFonts w:ascii="Sylfaen" w:hAnsi="Sylfaen" w:cs="Sylfaen"/>
          <w:noProof/>
          <w:sz w:val="22"/>
          <w:szCs w:val="22"/>
          <w:lang w:val="en-US"/>
        </w:rPr>
        <w:t>746</w:t>
      </w:r>
      <w:r w:rsidR="00612BBC" w:rsidRPr="00BD03B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BD03BE" w:rsidRPr="00BD03BE">
        <w:rPr>
          <w:rFonts w:ascii="Sylfaen" w:hAnsi="Sylfaen" w:cs="Sylfaen"/>
          <w:noProof/>
          <w:sz w:val="22"/>
          <w:szCs w:val="22"/>
          <w:lang w:val="en-US"/>
        </w:rPr>
        <w:t>598</w:t>
      </w:r>
      <w:r w:rsidR="00612BBC" w:rsidRPr="00BD03B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BD03BE" w:rsidRPr="00BD03BE">
        <w:rPr>
          <w:rFonts w:ascii="Sylfaen" w:hAnsi="Sylfaen" w:cs="Sylfaen"/>
          <w:noProof/>
          <w:sz w:val="22"/>
          <w:szCs w:val="22"/>
          <w:lang w:val="en-US"/>
        </w:rPr>
        <w:t>5</w:t>
      </w:r>
      <w:r w:rsidR="00612BBC" w:rsidRPr="00BD03BE">
        <w:rPr>
          <w:rFonts w:ascii="Sylfaen" w:hAnsi="Sylfaen" w:cs="Sylfaen"/>
          <w:noProof/>
          <w:sz w:val="22"/>
          <w:szCs w:val="22"/>
          <w:lang w:val="en-US"/>
        </w:rPr>
        <w:t>)</w:t>
      </w:r>
      <w:r w:rsidR="00210D8A" w:rsidRPr="00BD03BE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BD03BE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BD03BE" w:rsidRDefault="00C40FFD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57480B" w:rsidRPr="00BD03BE" w:rsidRDefault="0057480B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D053D0" w:rsidRPr="00BD03BE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BD03B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BD03BE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BD03BE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BD03BE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BD03BE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3BE" w:rsidRPr="00BD03BE">
        <w:rPr>
          <w:rFonts w:ascii="Sylfaen" w:hAnsi="Sylfaen"/>
          <w:noProof/>
          <w:sz w:val="22"/>
          <w:szCs w:val="22"/>
          <w:lang w:val="pt-BR"/>
        </w:rPr>
        <w:t>667</w:t>
      </w:r>
      <w:r w:rsidR="00B771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3BE" w:rsidRPr="00BD03BE">
        <w:rPr>
          <w:rFonts w:ascii="Sylfaen" w:hAnsi="Sylfaen"/>
          <w:noProof/>
          <w:sz w:val="22"/>
          <w:szCs w:val="22"/>
          <w:lang w:val="pt-BR"/>
        </w:rPr>
        <w:t>504</w:t>
      </w:r>
      <w:r w:rsidR="00B771CC" w:rsidRPr="00BD03BE">
        <w:rPr>
          <w:rFonts w:ascii="Sylfaen" w:hAnsi="Sylfaen"/>
          <w:noProof/>
          <w:sz w:val="22"/>
          <w:szCs w:val="22"/>
          <w:lang w:val="pt-BR"/>
        </w:rPr>
        <w:t>.</w:t>
      </w:r>
      <w:r w:rsidR="00BD03BE" w:rsidRPr="00BD03BE">
        <w:rPr>
          <w:rFonts w:ascii="Sylfaen" w:hAnsi="Sylfaen"/>
          <w:noProof/>
          <w:sz w:val="22"/>
          <w:szCs w:val="22"/>
          <w:lang w:val="pt-BR"/>
        </w:rPr>
        <w:t>0</w:t>
      </w:r>
      <w:r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BD03BE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BD03BE" w:rsidRDefault="00D053D0" w:rsidP="005E70F4">
      <w:pPr>
        <w:ind w:firstLine="708"/>
        <w:jc w:val="both"/>
        <w:rPr>
          <w:rFonts w:ascii="Sylfaen" w:hAnsi="Sylfaen"/>
          <w:noProof/>
          <w:sz w:val="22"/>
          <w:szCs w:val="22"/>
          <w:lang w:val="en-US"/>
        </w:rPr>
      </w:pPr>
      <w:r w:rsidRPr="00BD03BE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3BE" w:rsidRPr="00BD03BE">
        <w:rPr>
          <w:rFonts w:ascii="Sylfaen" w:hAnsi="Sylfaen"/>
          <w:noProof/>
          <w:sz w:val="22"/>
          <w:szCs w:val="22"/>
          <w:lang w:val="en-US"/>
        </w:rPr>
        <w:t>936</w:t>
      </w:r>
      <w:r w:rsidR="00B771CC" w:rsidRPr="00BD03B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BD03BE" w:rsidRPr="00BD03BE">
        <w:rPr>
          <w:rFonts w:ascii="Sylfaen" w:hAnsi="Sylfaen"/>
          <w:noProof/>
          <w:sz w:val="22"/>
          <w:szCs w:val="22"/>
          <w:lang w:val="en-US"/>
        </w:rPr>
        <w:t>417</w:t>
      </w:r>
      <w:r w:rsidR="00B771CC" w:rsidRPr="00BD03BE">
        <w:rPr>
          <w:rFonts w:ascii="Sylfaen" w:hAnsi="Sylfaen"/>
          <w:noProof/>
          <w:sz w:val="22"/>
          <w:szCs w:val="22"/>
          <w:lang w:val="en-US"/>
        </w:rPr>
        <w:t>.</w:t>
      </w:r>
      <w:r w:rsidR="00BD03BE" w:rsidRPr="00BD03BE">
        <w:rPr>
          <w:rFonts w:ascii="Sylfaen" w:hAnsi="Sylfaen"/>
          <w:noProof/>
          <w:sz w:val="22"/>
          <w:szCs w:val="22"/>
          <w:lang w:val="en-US"/>
        </w:rPr>
        <w:t>9</w:t>
      </w:r>
      <w:r w:rsidR="00D960BE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BD03BE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BD03BE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656EDD" w:rsidRPr="00BD03BE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BD03BE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BD03BE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BD03BE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BD03BE" w:rsidRPr="00BD03BE" w:rsidTr="00BD03BE">
        <w:trPr>
          <w:trHeight w:val="359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BD03BE" w:rsidRPr="00BD03BE" w:rsidTr="00BD03BE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BD03BE" w:rsidRPr="00BD03BE" w:rsidRDefault="00BD03B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145,783.3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936,417.9</w:t>
            </w:r>
          </w:p>
        </w:tc>
      </w:tr>
      <w:tr w:rsidR="00BD03BE" w:rsidRPr="00BD03BE" w:rsidTr="00BD03B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754,335.8</w:t>
            </w:r>
          </w:p>
        </w:tc>
      </w:tr>
      <w:tr w:rsidR="00BD03BE" w:rsidRPr="00BD03BE" w:rsidTr="00BD03B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144,598.3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180,908.1</w:t>
            </w:r>
          </w:p>
        </w:tc>
      </w:tr>
      <w:tr w:rsidR="00BD03BE" w:rsidRPr="00BD03BE" w:rsidTr="00BD03B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1,185.0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1,174.0</w:t>
            </w:r>
          </w:p>
        </w:tc>
      </w:tr>
    </w:tbl>
    <w:p w:rsidR="00BD03BE" w:rsidRPr="00BD03BE" w:rsidRDefault="00BD03BE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BD03BE" w:rsidRPr="00BD03BE" w:rsidRDefault="00BD03BE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903842" w:rsidRPr="00BD03BE" w:rsidRDefault="00903842" w:rsidP="0090384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>754</w:t>
      </w:r>
      <w:r w:rsidR="00B771CC" w:rsidRPr="00BD03B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>335</w:t>
      </w:r>
      <w:r w:rsidR="00B771CC" w:rsidRPr="00BD03B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>8</w:t>
      </w: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დაგროვებას. გამომდინარე იქიდან, რომ 202</w:t>
      </w:r>
      <w:r w:rsidR="005E70F4" w:rsidRPr="00BD03BE">
        <w:rPr>
          <w:rFonts w:ascii="Sylfaen" w:hAnsi="Sylfaen" w:cs="Sylfaen"/>
          <w:noProof/>
          <w:sz w:val="22"/>
          <w:szCs w:val="22"/>
          <w:lang w:val="en-US"/>
        </w:rPr>
        <w:t>4</w:t>
      </w: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5E70F4" w:rsidRPr="00BD03BE">
        <w:rPr>
          <w:rFonts w:ascii="Sylfaen" w:hAnsi="Sylfaen" w:cs="Sylfaen"/>
          <w:noProof/>
          <w:sz w:val="22"/>
          <w:szCs w:val="22"/>
          <w:lang w:val="en-US"/>
        </w:rPr>
        <w:t>1 577 334.</w:t>
      </w:r>
      <w:r w:rsidR="00B771CC" w:rsidRPr="00BD03BE">
        <w:rPr>
          <w:rFonts w:ascii="Sylfaen" w:hAnsi="Sylfaen" w:cs="Sylfaen"/>
          <w:noProof/>
          <w:sz w:val="22"/>
          <w:szCs w:val="22"/>
          <w:lang w:val="en-US"/>
        </w:rPr>
        <w:t>5</w:t>
      </w: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თავისუფალი საბრუნავი სახსრების ოდენობა 202</w:t>
      </w:r>
      <w:r w:rsidR="0024607E" w:rsidRPr="00BD03BE">
        <w:rPr>
          <w:rFonts w:ascii="Sylfaen" w:hAnsi="Sylfaen" w:cs="Sylfaen"/>
          <w:noProof/>
          <w:sz w:val="22"/>
          <w:szCs w:val="22"/>
          <w:lang w:val="en-US"/>
        </w:rPr>
        <w:t>4</w:t>
      </w: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წლის 1</w:t>
      </w:r>
      <w:r w:rsidR="002A76D6" w:rsidRPr="00BD03B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>ოქტომბერს</w:t>
      </w: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5E70F4" w:rsidRPr="00BD03BE">
        <w:rPr>
          <w:rFonts w:ascii="Sylfaen" w:hAnsi="Sylfaen" w:cs="Sylfaen"/>
          <w:noProof/>
          <w:sz w:val="22"/>
          <w:szCs w:val="22"/>
          <w:lang w:val="en-US"/>
        </w:rPr>
        <w:t>2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331</w:t>
      </w:r>
      <w:r w:rsidR="00B771CC" w:rsidRPr="00BD03B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>670</w:t>
      </w:r>
      <w:r w:rsidR="00B771CC" w:rsidRPr="00BD03B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BD03BE" w:rsidRPr="00BD03BE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BD03BE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:rsidR="00903842" w:rsidRPr="00BD03BE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017F59" w:rsidRPr="00BD03BE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BD03BE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BD03BE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3BE" w:rsidRPr="00BD03BE">
        <w:rPr>
          <w:rFonts w:ascii="Sylfaen" w:hAnsi="Sylfaen"/>
          <w:noProof/>
          <w:sz w:val="22"/>
          <w:szCs w:val="22"/>
          <w:lang w:val="ka-GE"/>
        </w:rPr>
        <w:t>268</w:t>
      </w:r>
      <w:r w:rsidR="00B771CC" w:rsidRPr="00BD03B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BD03BE" w:rsidRPr="00BD03BE">
        <w:rPr>
          <w:rFonts w:ascii="Sylfaen" w:hAnsi="Sylfaen"/>
          <w:noProof/>
          <w:sz w:val="22"/>
          <w:szCs w:val="22"/>
          <w:lang w:val="ka-GE"/>
        </w:rPr>
        <w:t>913</w:t>
      </w:r>
      <w:r w:rsidR="00B771CC" w:rsidRPr="00BD03BE">
        <w:rPr>
          <w:rFonts w:ascii="Sylfaen" w:hAnsi="Sylfaen"/>
          <w:noProof/>
          <w:sz w:val="22"/>
          <w:szCs w:val="22"/>
          <w:lang w:val="en-US"/>
        </w:rPr>
        <w:t>.</w:t>
      </w:r>
      <w:r w:rsidR="00BD03BE" w:rsidRPr="00BD03BE">
        <w:rPr>
          <w:rFonts w:ascii="Sylfaen" w:hAnsi="Sylfaen"/>
          <w:noProof/>
          <w:sz w:val="22"/>
          <w:szCs w:val="22"/>
          <w:lang w:val="ka-GE"/>
        </w:rPr>
        <w:t>9</w:t>
      </w:r>
      <w:r w:rsidR="00734170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BD03B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BD03BE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BD03BE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656EDD" w:rsidRPr="00BD03BE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BD03BE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BD03BE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BD03BE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BD03BE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BD03BE" w:rsidRPr="00BD03BE" w:rsidTr="00BD03BE">
        <w:trPr>
          <w:trHeight w:val="332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BD03BE" w:rsidRPr="00BD03BE" w:rsidTr="00BD03BE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BD03BE" w:rsidRPr="00BD03BE" w:rsidRDefault="00BD03B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725,610.6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268,913.9</w:t>
            </w:r>
          </w:p>
        </w:tc>
      </w:tr>
      <w:tr w:rsidR="00BD03BE" w:rsidTr="00BD03B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P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455,610.6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D03BE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BD03BE" w:rsidTr="00BD03B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BD03BE" w:rsidRDefault="00BD03B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270,000.0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BD03BE" w:rsidRDefault="00BD03B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268,913.9</w:t>
            </w:r>
          </w:p>
        </w:tc>
      </w:tr>
    </w:tbl>
    <w:p w:rsidR="00C0145A" w:rsidRDefault="00C0145A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BD03BE" w:rsidRPr="0094688B" w:rsidRDefault="00BD03BE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:rsidR="00D053D0" w:rsidRPr="0094688B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94688B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94688B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4688B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94688B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4688B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94688B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4688B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94688B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4688B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94688B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94688B" w:rsidRDefault="000A690C" w:rsidP="00F04F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4688B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4688B" w:rsidRPr="0094688B">
        <w:rPr>
          <w:rFonts w:ascii="Sylfaen" w:hAnsi="Sylfaen"/>
          <w:noProof/>
          <w:sz w:val="22"/>
          <w:szCs w:val="22"/>
          <w:lang w:val="ka-GE"/>
        </w:rPr>
        <w:t>1 414</w:t>
      </w:r>
      <w:r w:rsidR="00DE6D3D" w:rsidRPr="0094688B">
        <w:rPr>
          <w:rFonts w:ascii="Sylfaen" w:hAnsi="Sylfaen"/>
          <w:noProof/>
          <w:sz w:val="22"/>
          <w:szCs w:val="22"/>
        </w:rPr>
        <w:t xml:space="preserve"> </w:t>
      </w:r>
      <w:r w:rsidR="0094688B" w:rsidRPr="0094688B">
        <w:rPr>
          <w:rFonts w:ascii="Sylfaen" w:hAnsi="Sylfaen"/>
          <w:noProof/>
          <w:sz w:val="22"/>
          <w:szCs w:val="22"/>
          <w:lang w:val="ka-GE"/>
        </w:rPr>
        <w:t>102</w:t>
      </w:r>
      <w:r w:rsidR="00DE6D3D" w:rsidRPr="0094688B">
        <w:rPr>
          <w:rFonts w:ascii="Sylfaen" w:hAnsi="Sylfaen"/>
          <w:noProof/>
          <w:sz w:val="22"/>
          <w:szCs w:val="22"/>
        </w:rPr>
        <w:t>.</w:t>
      </w:r>
      <w:r w:rsidR="0094688B" w:rsidRPr="0094688B">
        <w:rPr>
          <w:rFonts w:ascii="Sylfaen" w:hAnsi="Sylfaen"/>
          <w:noProof/>
          <w:sz w:val="22"/>
          <w:szCs w:val="22"/>
          <w:lang w:val="ka-GE"/>
        </w:rPr>
        <w:t>4</w:t>
      </w:r>
      <w:r w:rsidR="00F5659C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94688B" w:rsidRDefault="000F1C67" w:rsidP="00F04F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727C8F" w:rsidRPr="0094688B" w:rsidRDefault="000A690C" w:rsidP="00F04F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4688B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94688B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4688B" w:rsidRPr="0094688B"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DE6D3D" w:rsidRPr="0094688B">
        <w:rPr>
          <w:rFonts w:ascii="Sylfaen" w:hAnsi="Sylfaen" w:cs="Sylfaen"/>
          <w:noProof/>
          <w:sz w:val="22"/>
          <w:szCs w:val="22"/>
        </w:rPr>
        <w:t xml:space="preserve"> </w:t>
      </w:r>
      <w:r w:rsidR="0094688B" w:rsidRPr="0094688B">
        <w:rPr>
          <w:rFonts w:ascii="Sylfaen" w:hAnsi="Sylfaen" w:cs="Sylfaen"/>
          <w:noProof/>
          <w:sz w:val="22"/>
          <w:szCs w:val="22"/>
          <w:lang w:val="ka-GE"/>
        </w:rPr>
        <w:t>339</w:t>
      </w:r>
      <w:r w:rsidR="00DE6D3D" w:rsidRPr="0094688B">
        <w:rPr>
          <w:rFonts w:ascii="Sylfaen" w:hAnsi="Sylfaen" w:cs="Sylfaen"/>
          <w:noProof/>
          <w:sz w:val="22"/>
          <w:szCs w:val="22"/>
        </w:rPr>
        <w:t xml:space="preserve"> </w:t>
      </w:r>
      <w:r w:rsidR="0094688B" w:rsidRPr="0094688B">
        <w:rPr>
          <w:rFonts w:ascii="Sylfaen" w:hAnsi="Sylfaen" w:cs="Sylfaen"/>
          <w:noProof/>
          <w:sz w:val="22"/>
          <w:szCs w:val="22"/>
          <w:lang w:val="ka-GE"/>
        </w:rPr>
        <w:t>082</w:t>
      </w:r>
      <w:r w:rsidR="00DE6D3D" w:rsidRPr="0094688B">
        <w:rPr>
          <w:rFonts w:ascii="Sylfaen" w:hAnsi="Sylfaen" w:cs="Sylfaen"/>
          <w:noProof/>
          <w:sz w:val="22"/>
          <w:szCs w:val="22"/>
        </w:rPr>
        <w:t>.</w:t>
      </w:r>
      <w:r w:rsidR="0094688B" w:rsidRPr="0094688B">
        <w:rPr>
          <w:rFonts w:ascii="Sylfaen" w:hAnsi="Sylfaen" w:cs="Sylfaen"/>
          <w:noProof/>
          <w:sz w:val="22"/>
          <w:szCs w:val="22"/>
          <w:lang w:val="ka-GE"/>
        </w:rPr>
        <w:t>3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94688B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94688B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4688B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94688B" w:rsidRDefault="00DD56B5" w:rsidP="00F04F67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:rsidR="00E65E99" w:rsidRPr="0094688B" w:rsidRDefault="0094688B" w:rsidP="00F04F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94688B">
        <w:rPr>
          <w:rFonts w:ascii="Sylfaen" w:hAnsi="Sylfaen" w:cs="LitNusx"/>
          <w:noProof/>
          <w:sz w:val="22"/>
          <w:szCs w:val="22"/>
          <w:lang w:val="ka-GE"/>
        </w:rPr>
        <w:t>1 022</w:t>
      </w:r>
      <w:r w:rsidR="00DE6D3D" w:rsidRPr="0094688B">
        <w:rPr>
          <w:rFonts w:ascii="Sylfaen" w:hAnsi="Sylfaen" w:cs="LitNusx"/>
          <w:noProof/>
          <w:sz w:val="22"/>
          <w:szCs w:val="22"/>
        </w:rPr>
        <w:t xml:space="preserve"> </w:t>
      </w:r>
      <w:r w:rsidRPr="0094688B">
        <w:rPr>
          <w:rFonts w:ascii="Sylfaen" w:hAnsi="Sylfaen" w:cs="LitNusx"/>
          <w:noProof/>
          <w:sz w:val="22"/>
          <w:szCs w:val="22"/>
          <w:lang w:val="ka-GE"/>
        </w:rPr>
        <w:t>368</w:t>
      </w:r>
      <w:r w:rsidR="00DE6D3D" w:rsidRPr="0094688B">
        <w:rPr>
          <w:rFonts w:ascii="Sylfaen" w:hAnsi="Sylfaen" w:cs="LitNusx"/>
          <w:noProof/>
          <w:sz w:val="22"/>
          <w:szCs w:val="22"/>
        </w:rPr>
        <w:t>.</w:t>
      </w:r>
      <w:r w:rsidRPr="0094688B">
        <w:rPr>
          <w:rFonts w:ascii="Sylfaen" w:hAnsi="Sylfaen" w:cs="LitNusx"/>
          <w:noProof/>
          <w:sz w:val="22"/>
          <w:szCs w:val="22"/>
          <w:lang w:val="ka-GE"/>
        </w:rPr>
        <w:t>3</w:t>
      </w:r>
      <w:r w:rsidR="00A007DB" w:rsidRPr="0094688B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94688B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94688B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94688B">
        <w:rPr>
          <w:rFonts w:ascii="Sylfaen" w:hAnsi="Sylfaen" w:cs="LitNusx"/>
          <w:noProof/>
          <w:sz w:val="22"/>
          <w:szCs w:val="22"/>
        </w:rPr>
        <w:t>;</w:t>
      </w:r>
    </w:p>
    <w:p w:rsidR="00AF3541" w:rsidRPr="0094688B" w:rsidRDefault="0094688B" w:rsidP="00F04F67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94688B">
        <w:rPr>
          <w:rFonts w:ascii="Sylfaen" w:hAnsi="Sylfaen" w:cs="LitNusx"/>
          <w:noProof/>
          <w:sz w:val="22"/>
          <w:szCs w:val="22"/>
          <w:lang w:val="ka-GE"/>
        </w:rPr>
        <w:lastRenderedPageBreak/>
        <w:t>989</w:t>
      </w:r>
      <w:r w:rsidR="00DE6D3D" w:rsidRPr="0094688B">
        <w:rPr>
          <w:rFonts w:ascii="Sylfaen" w:hAnsi="Sylfaen" w:cs="LitNusx"/>
          <w:noProof/>
          <w:sz w:val="22"/>
          <w:szCs w:val="22"/>
        </w:rPr>
        <w:t xml:space="preserve"> </w:t>
      </w:r>
      <w:r w:rsidRPr="0094688B">
        <w:rPr>
          <w:rFonts w:ascii="Sylfaen" w:hAnsi="Sylfaen" w:cs="LitNusx"/>
          <w:noProof/>
          <w:sz w:val="22"/>
          <w:szCs w:val="22"/>
          <w:lang w:val="ka-GE"/>
        </w:rPr>
        <w:t>276</w:t>
      </w:r>
      <w:r w:rsidR="00DE6D3D" w:rsidRPr="0094688B">
        <w:rPr>
          <w:rFonts w:ascii="Sylfaen" w:hAnsi="Sylfaen" w:cs="LitNusx"/>
          <w:noProof/>
          <w:sz w:val="22"/>
          <w:szCs w:val="22"/>
        </w:rPr>
        <w:t>.</w:t>
      </w:r>
      <w:r w:rsidRPr="0094688B">
        <w:rPr>
          <w:rFonts w:ascii="Sylfaen" w:hAnsi="Sylfaen" w:cs="LitNusx"/>
          <w:noProof/>
          <w:sz w:val="22"/>
          <w:szCs w:val="22"/>
          <w:lang w:val="ka-GE"/>
        </w:rPr>
        <w:t>2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94688B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94688B">
        <w:rPr>
          <w:rFonts w:ascii="Sylfaen" w:hAnsi="Sylfaen" w:cs="Sylfaen"/>
          <w:noProof/>
          <w:sz w:val="22"/>
          <w:szCs w:val="22"/>
        </w:rPr>
        <w:t>დან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94688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94688B">
        <w:rPr>
          <w:rFonts w:ascii="Sylfaen" w:hAnsi="Sylfaen" w:cs="Sylfaen"/>
          <w:noProof/>
          <w:sz w:val="22"/>
          <w:szCs w:val="22"/>
        </w:rPr>
        <w:t>ს</w:t>
      </w:r>
      <w:r w:rsidR="00727C8F" w:rsidRPr="0094688B">
        <w:rPr>
          <w:rFonts w:ascii="Sylfaen" w:hAnsi="Sylfaen"/>
          <w:noProof/>
          <w:sz w:val="22"/>
          <w:szCs w:val="22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94688B">
        <w:rPr>
          <w:rFonts w:ascii="Sylfaen" w:hAnsi="Sylfaen"/>
          <w:noProof/>
          <w:sz w:val="22"/>
          <w:szCs w:val="22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94688B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94688B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94688B" w:rsidRDefault="0094688B" w:rsidP="00F04F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94688B">
        <w:rPr>
          <w:rFonts w:ascii="Sylfaen" w:hAnsi="Sylfaen" w:cs="LitNusx"/>
          <w:noProof/>
          <w:sz w:val="22"/>
          <w:szCs w:val="22"/>
          <w:lang w:val="ka-GE"/>
        </w:rPr>
        <w:t>327</w:t>
      </w:r>
      <w:r w:rsidR="00DE6D3D" w:rsidRPr="0094688B">
        <w:rPr>
          <w:rFonts w:ascii="Sylfaen" w:hAnsi="Sylfaen" w:cs="LitNusx"/>
          <w:noProof/>
          <w:sz w:val="22"/>
          <w:szCs w:val="22"/>
        </w:rPr>
        <w:t xml:space="preserve"> </w:t>
      </w:r>
      <w:r w:rsidRPr="0094688B">
        <w:rPr>
          <w:rFonts w:ascii="Sylfaen" w:hAnsi="Sylfaen" w:cs="LitNusx"/>
          <w:noProof/>
          <w:sz w:val="22"/>
          <w:szCs w:val="22"/>
          <w:lang w:val="ka-GE"/>
        </w:rPr>
        <w:t>436</w:t>
      </w:r>
      <w:r w:rsidR="00DE6D3D" w:rsidRPr="0094688B">
        <w:rPr>
          <w:rFonts w:ascii="Sylfaen" w:hAnsi="Sylfaen" w:cs="LitNusx"/>
          <w:noProof/>
          <w:sz w:val="22"/>
          <w:szCs w:val="22"/>
        </w:rPr>
        <w:t>.</w:t>
      </w:r>
      <w:r w:rsidRPr="0094688B">
        <w:rPr>
          <w:rFonts w:ascii="Sylfaen" w:hAnsi="Sylfaen" w:cs="LitNusx"/>
          <w:noProof/>
          <w:sz w:val="22"/>
          <w:szCs w:val="22"/>
          <w:lang w:val="ka-GE"/>
        </w:rPr>
        <w:t>8</w:t>
      </w:r>
      <w:r w:rsidR="00AF3541" w:rsidRPr="0094688B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B43ECE" w:rsidRPr="0094688B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:rsidR="0094688B" w:rsidRPr="0094688B" w:rsidRDefault="0094688B" w:rsidP="00F04F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94688B">
        <w:rPr>
          <w:rFonts w:ascii="Sylfaen" w:hAnsi="Sylfaen" w:cs="LitNusx"/>
          <w:noProof/>
          <w:sz w:val="22"/>
          <w:szCs w:val="22"/>
        </w:rPr>
        <w:t>ვალუტა და დეპოზიტები</w:t>
      </w:r>
      <w:r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="00F04F67">
        <w:rPr>
          <w:rFonts w:ascii="Sylfaen" w:hAnsi="Sylfaen" w:cs="LitNusx"/>
          <w:noProof/>
          <w:sz w:val="22"/>
          <w:szCs w:val="22"/>
        </w:rPr>
        <w:t xml:space="preserve">- </w:t>
      </w:r>
      <w:r>
        <w:rPr>
          <w:rFonts w:ascii="Sylfaen" w:hAnsi="Sylfaen" w:cs="LitNusx"/>
          <w:noProof/>
          <w:sz w:val="22"/>
          <w:szCs w:val="22"/>
          <w:lang w:val="ka-GE"/>
        </w:rPr>
        <w:t>0.5 ათასი ლარი;</w:t>
      </w:r>
    </w:p>
    <w:p w:rsidR="0094688B" w:rsidRPr="0094688B" w:rsidRDefault="0094688B" w:rsidP="00F04F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94688B">
        <w:rPr>
          <w:rFonts w:ascii="Sylfaen" w:hAnsi="Sylfaen" w:cs="LitNusx"/>
          <w:noProof/>
          <w:sz w:val="22"/>
          <w:szCs w:val="22"/>
        </w:rPr>
        <w:t>ფასიანი ქაღალდები, გარდა აქციებისა</w:t>
      </w:r>
      <w:r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="00F04F67">
        <w:rPr>
          <w:rFonts w:ascii="Sylfaen" w:hAnsi="Sylfaen" w:cs="LitNusx"/>
          <w:noProof/>
          <w:sz w:val="22"/>
          <w:szCs w:val="22"/>
        </w:rPr>
        <w:t xml:space="preserve">- </w:t>
      </w:r>
      <w:r>
        <w:rPr>
          <w:rFonts w:ascii="Sylfaen" w:hAnsi="Sylfaen" w:cs="LitNusx"/>
          <w:noProof/>
          <w:sz w:val="22"/>
          <w:szCs w:val="22"/>
          <w:lang w:val="ka-GE"/>
        </w:rPr>
        <w:t>0.5 ათასი ლარი.</w:t>
      </w:r>
    </w:p>
    <w:p w:rsidR="00903842" w:rsidRPr="00BD03BE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160FA5" w:rsidRPr="00DD2089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6C1609" w:rsidRPr="00DD2089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DD2089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DD2089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94688B" w:rsidTr="0094688B">
        <w:trPr>
          <w:trHeight w:val="27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94688B" w:rsidRPr="00DD2089" w:rsidRDefault="0094688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DD2089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Pr="00DD2089" w:rsidRDefault="0094688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D2089">
              <w:rPr>
                <w:rFonts w:ascii="Sylfaen" w:hAnsi="Sylfaen" w:cs="Calibri"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D2089">
              <w:rPr>
                <w:rFonts w:ascii="Sylfaen" w:hAnsi="Sylfaen" w:cs="Calibri"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94688B" w:rsidRDefault="0094688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2,121,872.2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2,339,082.3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94688B" w:rsidRDefault="0094688B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1,057,000.0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1,022,368.3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94688B" w:rsidRDefault="0094688B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1,057,000.0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1,022,368.3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94688B" w:rsidRDefault="0094688B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1,064,872.2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1,316,714.0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94688B" w:rsidRDefault="0094688B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94688B" w:rsidRDefault="0094688B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94688B" w:rsidTr="0094688B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94688B" w:rsidRDefault="0094688B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1,064,872.2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94688B" w:rsidRDefault="0094688B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1,316,713.0</w:t>
            </w:r>
          </w:p>
        </w:tc>
      </w:tr>
    </w:tbl>
    <w:p w:rsidR="0094688B" w:rsidRPr="009045FD" w:rsidRDefault="0094688B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DE6D3D" w:rsidRPr="009045FD" w:rsidRDefault="00DE6D3D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E7D45" w:rsidRPr="009045FD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9045F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9045FD" w:rsidTr="009045FD">
        <w:trPr>
          <w:trHeight w:val="323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Pr="009045FD" w:rsidRDefault="009045F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45F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9045F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საანგარიშო პერიოდის  ფაქტი</w:t>
            </w:r>
          </w:p>
        </w:tc>
      </w:tr>
      <w:tr w:rsidR="009045FD" w:rsidTr="009045FD">
        <w:trPr>
          <w:trHeight w:val="530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Pr="009045FD" w:rsidRDefault="009045F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ბიუჯეტის მხარდაჭერის კრედიტები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327,436.8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192,976.1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2,306.0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68,038.1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64,116.6</w:t>
            </w:r>
          </w:p>
        </w:tc>
      </w:tr>
      <w:tr w:rsidR="009045FD" w:rsidTr="009045FD">
        <w:trPr>
          <w:trHeight w:val="152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989,276.2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231,679.6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NEFCO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344.4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9,112.2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198,516.7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46,183.4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23,291.0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407,575.2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1,005.3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9,645.0</w:t>
            </w:r>
          </w:p>
        </w:tc>
      </w:tr>
      <w:tr w:rsid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Default="009045F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Default="009045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61,923.6</w:t>
            </w:r>
          </w:p>
        </w:tc>
      </w:tr>
      <w:tr w:rsidR="009045FD" w:rsidRPr="009045FD" w:rsidTr="009045F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9045FD" w:rsidRPr="009045FD" w:rsidRDefault="009045F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9045F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9045FD" w:rsidRPr="009045FD" w:rsidRDefault="009045F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9045F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1,316,713.0</w:t>
            </w:r>
          </w:p>
        </w:tc>
      </w:tr>
    </w:tbl>
    <w:p w:rsidR="009045FD" w:rsidRPr="009045FD" w:rsidRDefault="009045FD" w:rsidP="00F16AED">
      <w:pPr>
        <w:spacing w:after="200" w:line="276" w:lineRule="auto"/>
        <w:jc w:val="both"/>
        <w:rPr>
          <w:rFonts w:ascii="Sylfaen" w:hAnsi="Sylfaen" w:cs="Sylfaen"/>
          <w:i/>
          <w:noProof/>
          <w:sz w:val="16"/>
          <w:szCs w:val="16"/>
          <w:lang w:val="ka-GE"/>
        </w:rPr>
      </w:pPr>
    </w:p>
    <w:p w:rsidR="00F16AED" w:rsidRPr="009045FD" w:rsidRDefault="00095E24" w:rsidP="00F16AED">
      <w:pPr>
        <w:spacing w:after="200" w:line="276" w:lineRule="auto"/>
        <w:jc w:val="both"/>
        <w:rPr>
          <w:rFonts w:ascii="Sylfaen" w:hAnsi="Sylfaen"/>
          <w:lang w:val="ka-GE"/>
        </w:rPr>
      </w:pPr>
      <w:r w:rsidRPr="009045FD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9045FD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924FAE" w:rsidRPr="009045FD">
        <w:rPr>
          <w:rFonts w:ascii="Sylfaen" w:hAnsi="Sylfaen" w:cs="Sylfaen"/>
          <w:i/>
          <w:noProof/>
          <w:sz w:val="16"/>
          <w:szCs w:val="16"/>
          <w:lang w:val="ka-GE"/>
        </w:rPr>
        <w:t>4</w:t>
      </w:r>
      <w:r w:rsidR="00F21D6D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58104E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9045FD" w:rsidRPr="009045FD">
        <w:rPr>
          <w:rFonts w:ascii="Sylfaen" w:hAnsi="Sylfaen" w:cs="Sylfaen"/>
          <w:i/>
          <w:noProof/>
          <w:sz w:val="16"/>
          <w:szCs w:val="16"/>
          <w:lang w:val="en-US"/>
        </w:rPr>
        <w:t>2</w:t>
      </w:r>
      <w:r w:rsidR="0058104E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9045FD" w:rsidRPr="009045FD">
        <w:rPr>
          <w:rFonts w:ascii="Sylfaen" w:hAnsi="Sylfaen" w:cs="Sylfaen"/>
          <w:i/>
          <w:noProof/>
          <w:sz w:val="16"/>
          <w:szCs w:val="16"/>
          <w:lang w:val="en-US"/>
        </w:rPr>
        <w:t>306</w:t>
      </w:r>
      <w:r w:rsidR="0058104E" w:rsidRPr="009045FD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9045FD" w:rsidRPr="009045FD">
        <w:rPr>
          <w:rFonts w:ascii="Sylfaen" w:hAnsi="Sylfaen" w:cs="Sylfaen"/>
          <w:i/>
          <w:noProof/>
          <w:sz w:val="16"/>
          <w:szCs w:val="16"/>
          <w:lang w:val="en-US"/>
        </w:rPr>
        <w:t>0</w:t>
      </w:r>
      <w:r w:rsidR="0058104E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F21D6D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WB-დან </w:t>
      </w:r>
      <w:r w:rsidR="0058104E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1 230.5</w:t>
      </w:r>
      <w:r w:rsidR="00001A66" w:rsidRPr="009045F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58104E" w:rsidRPr="009045FD">
        <w:rPr>
          <w:rFonts w:ascii="Sylfaen" w:hAnsi="Sylfaen" w:cs="Sylfaen"/>
          <w:i/>
          <w:noProof/>
          <w:sz w:val="16"/>
          <w:szCs w:val="16"/>
          <w:lang w:val="ka-GE"/>
        </w:rPr>
        <w:t>, ხოლო საქართველოს ადამიანური კაპიტალის პროგრამის (WB) – 191 745.6  ათასი ლარს</w:t>
      </w:r>
      <w:r w:rsidR="0052091A" w:rsidRPr="009045FD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</w:p>
    <w:p w:rsidR="00FC58C3" w:rsidRPr="00BD03BE" w:rsidRDefault="00BF55BF" w:rsidP="003E18E6">
      <w:pPr>
        <w:pStyle w:val="ListParagraph"/>
        <w:spacing w:before="240"/>
        <w:ind w:left="0" w:firstLine="630"/>
        <w:jc w:val="both"/>
        <w:rPr>
          <w:rFonts w:ascii="Sylfaen" w:hAnsi="Sylfaen"/>
          <w:highlight w:val="yellow"/>
          <w:lang w:val="ka-GE"/>
        </w:rPr>
      </w:pPr>
      <w:r w:rsidRPr="004B612F">
        <w:rPr>
          <w:rFonts w:ascii="Sylfaen" w:hAnsi="Sylfaen" w:cs="Sylfaen"/>
          <w:sz w:val="22"/>
          <w:szCs w:val="22"/>
          <w:lang w:val="ka-GE"/>
        </w:rPr>
        <w:t>ვალდებულებების</w:t>
      </w:r>
      <w:r w:rsidRPr="004B612F">
        <w:rPr>
          <w:sz w:val="22"/>
          <w:szCs w:val="22"/>
          <w:lang w:val="ka-GE"/>
        </w:rPr>
        <w:t xml:space="preserve"> </w:t>
      </w:r>
      <w:r w:rsidRPr="004B612F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4B612F">
        <w:rPr>
          <w:sz w:val="22"/>
          <w:szCs w:val="22"/>
          <w:lang w:val="ka-GE"/>
        </w:rPr>
        <w:t xml:space="preserve"> </w:t>
      </w:r>
      <w:r w:rsidRPr="004B612F">
        <w:rPr>
          <w:rFonts w:ascii="Sylfaen" w:hAnsi="Sylfaen" w:cs="Sylfaen"/>
          <w:sz w:val="22"/>
          <w:szCs w:val="22"/>
          <w:lang w:val="ka-GE"/>
        </w:rPr>
        <w:t xml:space="preserve">ოპერაციების (Liability Management Operations - LMO) ფარგლებში 2023 წლის მეორე ნახევრიდან ტარდება გამოსყიდვის (Buy Back) ოპერაციები, ხოლო 2024 წლიდან გაცვლის </w:t>
      </w:r>
      <w:r w:rsidRPr="00AF4BF3">
        <w:rPr>
          <w:rFonts w:ascii="Sylfaen" w:hAnsi="Sylfaen" w:cs="Sylfaen"/>
          <w:sz w:val="22"/>
          <w:szCs w:val="22"/>
          <w:lang w:val="ka-GE"/>
        </w:rPr>
        <w:lastRenderedPageBreak/>
        <w:t>(Switch) ოპერაციები</w:t>
      </w:r>
      <w:r w:rsidRPr="00AF4BF3">
        <w:rPr>
          <w:rStyle w:val="FootnoteReference"/>
          <w:rFonts w:ascii="Sylfaen" w:hAnsi="Sylfaen" w:cs="Sylfaen"/>
          <w:sz w:val="22"/>
          <w:szCs w:val="22"/>
          <w:lang w:val="ka-GE"/>
        </w:rPr>
        <w:footnoteReference w:id="1"/>
      </w:r>
      <w:r w:rsidRPr="00AF4BF3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2024 წლის </w:t>
      </w:r>
      <w:r w:rsidR="004B612F" w:rsidRPr="00AF4BF3">
        <w:rPr>
          <w:rFonts w:ascii="Sylfaen" w:hAnsi="Sylfaen" w:cs="Sylfaen"/>
          <w:sz w:val="22"/>
          <w:szCs w:val="22"/>
          <w:lang w:val="ka-GE"/>
        </w:rPr>
        <w:t>9</w:t>
      </w:r>
      <w:r w:rsidR="0058104E" w:rsidRPr="00AF4BF3">
        <w:rPr>
          <w:rFonts w:ascii="Sylfaen" w:hAnsi="Sylfaen" w:cs="Sylfaen"/>
          <w:sz w:val="22"/>
          <w:szCs w:val="22"/>
          <w:lang w:val="ka-GE"/>
        </w:rPr>
        <w:t xml:space="preserve"> თვ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ის განმავლობაში ჩატარდა ფასიანი ქაღალდების </w:t>
      </w:r>
      <w:r w:rsidR="00BA7550" w:rsidRPr="00AF4BF3">
        <w:rPr>
          <w:rFonts w:ascii="Sylfaen" w:hAnsi="Sylfaen" w:cs="Sylfaen"/>
          <w:sz w:val="22"/>
          <w:szCs w:val="22"/>
          <w:lang w:val="ka-GE"/>
        </w:rPr>
        <w:t>54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 გამოშვების</w:t>
      </w:r>
      <w:r w:rsidR="0058104E" w:rsidRPr="00AF4BF3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BA7550" w:rsidRPr="00AF4BF3">
        <w:rPr>
          <w:rFonts w:ascii="Sylfaen" w:hAnsi="Sylfaen" w:cs="Sylfaen"/>
          <w:sz w:val="22"/>
          <w:szCs w:val="22"/>
          <w:lang w:val="ka-GE"/>
        </w:rPr>
        <w:t>7</w:t>
      </w:r>
      <w:r w:rsidR="0058104E" w:rsidRPr="00AF4BF3">
        <w:rPr>
          <w:rFonts w:ascii="Sylfaen" w:hAnsi="Sylfaen" w:cs="Sylfaen"/>
          <w:sz w:val="22"/>
          <w:szCs w:val="22"/>
          <w:lang w:val="ka-GE"/>
        </w:rPr>
        <w:t xml:space="preserve"> გამოსყიდვის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 და 3 გაცვლის </w:t>
      </w:r>
      <w:r w:rsidR="003E18E6">
        <w:rPr>
          <w:rFonts w:ascii="Sylfaen" w:hAnsi="Sylfaen" w:cs="Sylfaen"/>
          <w:sz w:val="22"/>
          <w:szCs w:val="22"/>
          <w:lang w:val="ka-GE"/>
        </w:rPr>
        <w:t xml:space="preserve">(გამოშვება/დაფარვა) 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აუქციონი.  </w:t>
      </w:r>
      <w:r w:rsidR="0058104E" w:rsidRPr="00AF4BF3">
        <w:rPr>
          <w:rFonts w:ascii="Sylfaen" w:hAnsi="Sylfaen" w:cs="Sylfaen"/>
          <w:sz w:val="22"/>
          <w:szCs w:val="22"/>
          <w:lang w:val="ka-GE"/>
        </w:rPr>
        <w:t xml:space="preserve">გამოშვებულ იქნა </w:t>
      </w:r>
      <w:r w:rsidR="00AF4BF3" w:rsidRPr="00AF4BF3">
        <w:rPr>
          <w:rFonts w:ascii="Sylfaen" w:hAnsi="Sylfaen" w:cs="Sylfaen"/>
          <w:sz w:val="22"/>
          <w:szCs w:val="22"/>
        </w:rPr>
        <w:t>2</w:t>
      </w:r>
      <w:r w:rsidR="00EF1835" w:rsidRPr="00AF4BF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E18E6">
        <w:rPr>
          <w:rFonts w:ascii="Sylfaen" w:hAnsi="Sylfaen" w:cs="Sylfaen"/>
          <w:sz w:val="22"/>
          <w:szCs w:val="22"/>
          <w:lang w:val="ka-GE"/>
        </w:rPr>
        <w:t>729.6</w:t>
      </w:r>
      <w:r w:rsidR="0058104E" w:rsidRPr="00AF4BF3">
        <w:rPr>
          <w:rFonts w:ascii="Sylfaen" w:hAnsi="Sylfaen" w:cs="Sylfaen"/>
          <w:sz w:val="22"/>
          <w:szCs w:val="22"/>
          <w:lang w:val="ka-GE"/>
        </w:rPr>
        <w:t xml:space="preserve"> მლნ ლარის ნომინალური მოცულობის სახაზინო ფასიანი ქაღალდები. 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აქედან </w:t>
      </w:r>
      <w:r w:rsidR="00EF1835" w:rsidRPr="00AF4BF3">
        <w:rPr>
          <w:rFonts w:ascii="Sylfaen" w:hAnsi="Sylfaen" w:cs="Sylfaen"/>
          <w:sz w:val="22"/>
          <w:szCs w:val="22"/>
          <w:lang w:val="ka-GE"/>
        </w:rPr>
        <w:t xml:space="preserve">სახაზინო ობლიგაციები - </w:t>
      </w:r>
      <w:r w:rsidR="00AF4BF3" w:rsidRPr="00AF4BF3">
        <w:rPr>
          <w:rFonts w:ascii="Sylfaen" w:hAnsi="Sylfaen" w:cs="Sylfaen"/>
          <w:sz w:val="22"/>
          <w:szCs w:val="22"/>
        </w:rPr>
        <w:t>2</w:t>
      </w:r>
      <w:r w:rsidR="007759AF" w:rsidRPr="00AF4BF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F4BF3" w:rsidRPr="00AF4BF3">
        <w:rPr>
          <w:rFonts w:ascii="Sylfaen" w:hAnsi="Sylfaen" w:cs="Sylfaen"/>
          <w:sz w:val="22"/>
          <w:szCs w:val="22"/>
        </w:rPr>
        <w:t>319</w:t>
      </w:r>
      <w:r w:rsidR="00EF1835" w:rsidRPr="00AF4BF3">
        <w:rPr>
          <w:rFonts w:ascii="Sylfaen" w:hAnsi="Sylfaen" w:cs="Sylfaen"/>
          <w:sz w:val="22"/>
          <w:szCs w:val="22"/>
          <w:lang w:val="ka-GE"/>
        </w:rPr>
        <w:t>.</w:t>
      </w:r>
      <w:r w:rsidR="00AF4BF3" w:rsidRPr="00AF4BF3">
        <w:rPr>
          <w:rFonts w:ascii="Sylfaen" w:hAnsi="Sylfaen" w:cs="Sylfaen"/>
          <w:sz w:val="22"/>
          <w:szCs w:val="22"/>
        </w:rPr>
        <w:t>5</w:t>
      </w:r>
      <w:r w:rsidR="00EF1835" w:rsidRPr="00AF4BF3">
        <w:rPr>
          <w:rFonts w:ascii="Sylfaen" w:hAnsi="Sylfaen" w:cs="Sylfaen"/>
          <w:sz w:val="22"/>
          <w:szCs w:val="22"/>
          <w:lang w:val="ka-GE"/>
        </w:rPr>
        <w:t xml:space="preserve"> მლნ ლარის ოდენობით სრულად წარმოადგენს ე. წ. „ბენჩმარკ ბ</w:t>
      </w:r>
      <w:r w:rsidR="00F91558" w:rsidRPr="00AF4BF3">
        <w:rPr>
          <w:rFonts w:ascii="Sylfaen" w:hAnsi="Sylfaen" w:cs="Sylfaen"/>
          <w:sz w:val="22"/>
          <w:szCs w:val="22"/>
          <w:lang w:val="ka-GE"/>
        </w:rPr>
        <w:t xml:space="preserve">ონდებს“ 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>(მათ შორის 149</w:t>
      </w:r>
      <w:r w:rsidR="003E18E6">
        <w:rPr>
          <w:rFonts w:ascii="Sylfaen" w:hAnsi="Sylfaen" w:cs="Sylfaen"/>
          <w:sz w:val="22"/>
          <w:szCs w:val="22"/>
        </w:rPr>
        <w:t xml:space="preserve">.5 </w:t>
      </w:r>
      <w:r w:rsidR="003E18E6">
        <w:rPr>
          <w:rFonts w:ascii="Sylfaen" w:hAnsi="Sylfaen" w:cs="Sylfaen"/>
          <w:sz w:val="22"/>
          <w:szCs w:val="22"/>
          <w:lang w:val="ka-GE"/>
        </w:rPr>
        <w:t>მლნ</w:t>
      </w:r>
      <w:r w:rsidR="00FC58C3" w:rsidRPr="00AF4BF3">
        <w:rPr>
          <w:rFonts w:ascii="Sylfaen" w:hAnsi="Sylfaen" w:cs="Sylfaen"/>
          <w:sz w:val="22"/>
          <w:szCs w:val="22"/>
          <w:lang w:val="ka-GE"/>
        </w:rPr>
        <w:t xml:space="preserve"> ლარი წარმოადგენს გაცვლის ოპერაციის შედეგად წარმოქმნილ მოცულობას). 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საანგარიშო პერიოდში დაიფარა</w:t>
      </w:r>
      <w:r w:rsidR="00121FF7">
        <w:rPr>
          <w:rFonts w:ascii="Sylfaen" w:hAnsi="Sylfaen" w:cs="Sylfaen"/>
          <w:sz w:val="22"/>
          <w:szCs w:val="22"/>
          <w:lang w:val="ka-GE"/>
        </w:rPr>
        <w:t xml:space="preserve">     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 xml:space="preserve"> 1 683</w:t>
      </w:r>
      <w:r w:rsidR="00852AFF">
        <w:rPr>
          <w:rFonts w:ascii="Sylfaen" w:hAnsi="Sylfaen" w:cs="Sylfaen"/>
          <w:sz w:val="22"/>
          <w:szCs w:val="22"/>
        </w:rPr>
        <w:t>.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8</w:t>
      </w:r>
      <w:r w:rsidR="00852AFF">
        <w:rPr>
          <w:rFonts w:ascii="Sylfaen" w:hAnsi="Sylfaen" w:cs="Sylfaen"/>
          <w:sz w:val="22"/>
          <w:szCs w:val="22"/>
        </w:rPr>
        <w:t xml:space="preserve"> </w:t>
      </w:r>
      <w:r w:rsidR="00852AFF">
        <w:rPr>
          <w:rFonts w:ascii="Sylfaen" w:hAnsi="Sylfaen" w:cs="Sylfaen"/>
          <w:sz w:val="22"/>
          <w:szCs w:val="22"/>
          <w:lang w:val="ka-GE"/>
        </w:rPr>
        <w:t>მლნ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 xml:space="preserve"> ლარის ნომინალური მოცულობის ფასიანი ქაღალდი</w:t>
      </w:r>
      <w:r w:rsidR="003E18E6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მათ შორის 290</w:t>
      </w:r>
      <w:r w:rsidR="00852AFF">
        <w:rPr>
          <w:rFonts w:ascii="Sylfaen" w:hAnsi="Sylfaen" w:cs="Sylfaen"/>
          <w:sz w:val="22"/>
          <w:szCs w:val="22"/>
          <w:lang w:val="ka-GE"/>
        </w:rPr>
        <w:t>.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0</w:t>
      </w:r>
      <w:r w:rsidR="00852AFF">
        <w:rPr>
          <w:rFonts w:ascii="Sylfaen" w:hAnsi="Sylfaen" w:cs="Sylfaen"/>
          <w:sz w:val="22"/>
          <w:szCs w:val="22"/>
          <w:lang w:val="ka-GE"/>
        </w:rPr>
        <w:t xml:space="preserve"> მლნ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 xml:space="preserve"> ლარის 7 გამოსყიდვის ოპერაციის შედეგად და 150</w:t>
      </w:r>
      <w:r w:rsidR="00852AFF">
        <w:rPr>
          <w:rFonts w:ascii="Sylfaen" w:hAnsi="Sylfaen" w:cs="Sylfaen"/>
          <w:sz w:val="22"/>
          <w:szCs w:val="22"/>
          <w:lang w:val="ka-GE"/>
        </w:rPr>
        <w:t>.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0</w:t>
      </w:r>
      <w:r w:rsidR="00852AFF">
        <w:rPr>
          <w:rFonts w:ascii="Sylfaen" w:hAnsi="Sylfaen" w:cs="Sylfaen"/>
          <w:sz w:val="22"/>
          <w:szCs w:val="22"/>
          <w:lang w:val="ka-GE"/>
        </w:rPr>
        <w:t xml:space="preserve"> მლნ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 xml:space="preserve"> ლარის 3 გაცვლის ოპერაციის შედეგად დაფარული მოცულობა ნომინალში</w:t>
      </w:r>
      <w:r w:rsidR="003E18E6">
        <w:rPr>
          <w:rFonts w:ascii="Sylfaen" w:hAnsi="Sylfaen" w:cs="Sylfaen"/>
          <w:sz w:val="22"/>
          <w:szCs w:val="22"/>
          <w:lang w:val="ka-GE"/>
        </w:rPr>
        <w:t>)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.</w:t>
      </w:r>
      <w:r w:rsidR="00714B06" w:rsidRPr="004B612F">
        <w:rPr>
          <w:rFonts w:ascii="Sylfaen" w:hAnsi="Sylfaen"/>
          <w:lang w:val="ka-GE"/>
        </w:rPr>
        <w:t xml:space="preserve"> </w:t>
      </w:r>
      <w:r w:rsidR="00FC58C3" w:rsidRPr="004B612F">
        <w:rPr>
          <w:rFonts w:ascii="Sylfaen" w:hAnsi="Sylfaen" w:cs="Sylfaen"/>
          <w:sz w:val="22"/>
          <w:szCs w:val="22"/>
          <w:lang w:val="ka-GE"/>
        </w:rPr>
        <w:t>ფასიანი ქაღალდების გამოშვების კომპოზიცია: 15.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0</w:t>
      </w:r>
      <w:r w:rsidR="00FC58C3" w:rsidRPr="004B612F">
        <w:rPr>
          <w:rFonts w:ascii="Sylfaen" w:hAnsi="Sylfaen" w:cs="Sylfaen"/>
          <w:sz w:val="22"/>
          <w:szCs w:val="22"/>
          <w:lang w:val="ka-GE"/>
        </w:rPr>
        <w:t>%</w:t>
      </w:r>
      <w:r w:rsidR="00FC08EA" w:rsidRPr="004B612F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FC58C3" w:rsidRPr="004B612F">
        <w:rPr>
          <w:rFonts w:ascii="Sylfaen" w:hAnsi="Sylfaen" w:cs="Sylfaen"/>
          <w:sz w:val="22"/>
          <w:szCs w:val="22"/>
          <w:lang w:val="ka-GE"/>
        </w:rPr>
        <w:t xml:space="preserve"> ერთ წლამდე ვადის მქონე სახაზინო ვალდებულებები, 8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5</w:t>
      </w:r>
      <w:r w:rsidR="00FC58C3" w:rsidRPr="004B612F">
        <w:rPr>
          <w:rFonts w:ascii="Sylfaen" w:hAnsi="Sylfaen" w:cs="Sylfaen"/>
          <w:sz w:val="22"/>
          <w:szCs w:val="22"/>
          <w:lang w:val="ka-GE"/>
        </w:rPr>
        <w:t>.</w:t>
      </w:r>
      <w:r w:rsidR="004B612F" w:rsidRPr="004B612F">
        <w:rPr>
          <w:rFonts w:ascii="Sylfaen" w:hAnsi="Sylfaen" w:cs="Sylfaen"/>
          <w:sz w:val="22"/>
          <w:szCs w:val="22"/>
          <w:lang w:val="ka-GE"/>
        </w:rPr>
        <w:t>0</w:t>
      </w:r>
      <w:r w:rsidR="00FC58C3" w:rsidRPr="004B612F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FC08EA" w:rsidRPr="004B612F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FC58C3" w:rsidRPr="004B612F">
        <w:rPr>
          <w:rFonts w:ascii="Sylfaen" w:hAnsi="Sylfaen" w:cs="Sylfaen"/>
          <w:sz w:val="22"/>
          <w:szCs w:val="22"/>
          <w:lang w:val="ka-GE"/>
        </w:rPr>
        <w:t xml:space="preserve">ერთ წელზე მეტი ვადის მქონე  სახაზინო ობლიგაციები. </w:t>
      </w:r>
    </w:p>
    <w:p w:rsidR="008C2EA9" w:rsidRPr="00A76D31" w:rsidRDefault="008C2EA9" w:rsidP="008C2EA9">
      <w:pPr>
        <w:tabs>
          <w:tab w:val="left" w:pos="567"/>
        </w:tabs>
        <w:ind w:right="-90"/>
        <w:jc w:val="both"/>
        <w:rPr>
          <w:rFonts w:ascii="Sylfaen" w:hAnsi="Sylfaen"/>
          <w:i/>
          <w:noProof/>
          <w:sz w:val="22"/>
          <w:szCs w:val="22"/>
          <w:lang w:val="ka-GE"/>
        </w:rPr>
      </w:pPr>
      <w:r w:rsidRPr="00A76D31">
        <w:rPr>
          <w:rFonts w:ascii="Sylfaen" w:hAnsi="Sylfaen" w:cs="Sylfaen"/>
          <w:sz w:val="22"/>
          <w:szCs w:val="22"/>
          <w:lang w:val="ka-GE"/>
        </w:rPr>
        <w:tab/>
        <w:t xml:space="preserve">საანგარიშო პერიოდში სახაზინო ფასიანი ქაღალდების გამოშვებით საშინაო ვალის  ზრდამ შეადგინა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2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571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225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3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 ათასი ლარი (ვალდებულებების ზრდა LMO ოპერაციების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გათვალისწინებით შეადგენს </w:t>
      </w:r>
      <w:r w:rsidR="007759AF" w:rsidRPr="00A76D31">
        <w:rPr>
          <w:rFonts w:ascii="Sylfaen" w:hAnsi="Sylfaen" w:cs="Sylfaen"/>
          <w:sz w:val="22"/>
          <w:szCs w:val="22"/>
          <w:lang w:val="en-US"/>
        </w:rPr>
        <w:t xml:space="preserve">                      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2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722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947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4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 ათას ლარს), ხოლო კლებამ - 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548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857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0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 ათასი ლარი (ვალდებულებების კლება LMO ოპერაციების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გათვალისწინებით 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693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525</w:t>
      </w:r>
      <w:r w:rsidR="00C8702C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7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 ათას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ლარს)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შედეგად 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2024 წლის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9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 xml:space="preserve"> თვეში </w:t>
      </w:r>
      <w:r w:rsidRPr="00A76D31">
        <w:rPr>
          <w:rFonts w:ascii="Sylfaen" w:hAnsi="Sylfaen" w:cs="Sylfaen"/>
          <w:sz w:val="22"/>
          <w:szCs w:val="22"/>
          <w:lang w:val="ka-GE"/>
        </w:rPr>
        <w:t xml:space="preserve">  საშინაო ვ</w:t>
      </w:r>
      <w:r w:rsidR="000730F3" w:rsidRPr="00A76D31">
        <w:rPr>
          <w:rFonts w:ascii="Sylfaen" w:hAnsi="Sylfaen" w:cs="Sylfaen"/>
          <w:sz w:val="22"/>
          <w:szCs w:val="22"/>
          <w:lang w:val="ka-GE"/>
        </w:rPr>
        <w:t xml:space="preserve">ალის ნაშთის წმინდა ზრდამ შეადგინა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1 022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368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3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LMO ოპერაციების გათვალისწინებით (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 xml:space="preserve">7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053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4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>–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1 029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421</w:t>
      </w:r>
      <w:r w:rsidR="00EF1835" w:rsidRPr="00A76D31">
        <w:rPr>
          <w:rFonts w:ascii="Sylfaen" w:hAnsi="Sylfaen" w:cs="Sylfaen"/>
          <w:sz w:val="22"/>
          <w:szCs w:val="22"/>
          <w:lang w:val="ka-GE"/>
        </w:rPr>
        <w:t>.</w:t>
      </w:r>
      <w:r w:rsidR="002E7D53" w:rsidRPr="00A76D31">
        <w:rPr>
          <w:rFonts w:ascii="Sylfaen" w:hAnsi="Sylfaen" w:cs="Sylfaen"/>
          <w:sz w:val="22"/>
          <w:szCs w:val="22"/>
          <w:lang w:val="ka-GE"/>
        </w:rPr>
        <w:t>7</w:t>
      </w:r>
      <w:r w:rsidR="008E0540" w:rsidRPr="00A76D31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8C2EA9" w:rsidRPr="00BD03BE" w:rsidRDefault="008C2EA9" w:rsidP="008C2EA9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8C2EA9" w:rsidRPr="00AA2592" w:rsidRDefault="008C2EA9" w:rsidP="008C2EA9">
      <w:pPr>
        <w:pStyle w:val="ListParagraph"/>
        <w:ind w:left="0" w:firstLine="630"/>
        <w:jc w:val="both"/>
        <w:rPr>
          <w:rFonts w:ascii="Sylfaen" w:hAnsi="Sylfaen" w:cs="Sylfaen"/>
          <w:lang w:val="ka-GE"/>
        </w:rPr>
      </w:pPr>
    </w:p>
    <w:p w:rsidR="00DE5BE7" w:rsidRPr="00AA2592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>20</w:t>
      </w:r>
      <w:r w:rsidR="009736B6"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>2</w:t>
      </w:r>
      <w:r w:rsidR="00EC2E5E"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>4</w:t>
      </w:r>
      <w:r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</w:t>
      </w:r>
      <w:r w:rsidR="00AA2592" w:rsidRPr="00AA2592">
        <w:rPr>
          <w:rFonts w:ascii="Sylfaen" w:hAnsi="Sylfaen" w:cs="Sylfaen"/>
          <w:b/>
          <w:noProof/>
          <w:sz w:val="22"/>
          <w:szCs w:val="22"/>
          <w:lang w:val="en-US" w:eastAsia="en-US"/>
        </w:rPr>
        <w:t>9</w:t>
      </w:r>
      <w:r w:rsidR="006E3489"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თვის </w:t>
      </w:r>
      <w:r w:rsidRPr="00AA2592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1D265D" w:rsidRPr="00AA2592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D265D" w:rsidRPr="00AA2592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8751E1" w:rsidRPr="00AA2592" w:rsidRDefault="008E0540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lang w:val="pt-BR"/>
        </w:rPr>
      </w:pPr>
      <w:r w:rsidRPr="00AA2592">
        <w:rPr>
          <w:rFonts w:ascii="Sylfaen" w:hAnsi="Sylfaen"/>
          <w:i/>
          <w:noProof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A2FF7" w:rsidRPr="00AA2592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495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59"/>
        <w:gridCol w:w="2431"/>
        <w:gridCol w:w="2248"/>
      </w:tblGrid>
      <w:tr w:rsidR="00AA2592" w:rsidRPr="00AA2592" w:rsidTr="00C01194">
        <w:trPr>
          <w:trHeight w:val="515"/>
          <w:tblHeader/>
        </w:trPr>
        <w:tc>
          <w:tcPr>
            <w:tcW w:w="1751" w:type="pct"/>
            <w:shd w:val="clear" w:color="000000" w:fill="EBF1DE"/>
            <w:vAlign w:val="center"/>
            <w:hideMark/>
          </w:tcPr>
          <w:p w:rsidR="00AA2592" w:rsidRPr="00AA2592" w:rsidRDefault="00AA259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ka-GE"/>
              </w:rPr>
              <w:t>თ</w:t>
            </w:r>
            <w:r w:rsidRPr="00AA2592">
              <w:rPr>
                <w:rFonts w:ascii="Sylfaen" w:hAnsi="Sylfaen" w:cs="Arial"/>
                <w:b/>
                <w:bCs/>
                <w:sz w:val="16"/>
                <w:szCs w:val="16"/>
              </w:rPr>
              <w:t>ვე</w:t>
            </w:r>
          </w:p>
        </w:tc>
        <w:tc>
          <w:tcPr>
            <w:tcW w:w="1026" w:type="pct"/>
            <w:shd w:val="clear" w:color="000000" w:fill="EBF1DE"/>
            <w:vAlign w:val="center"/>
            <w:hideMark/>
          </w:tcPr>
          <w:p w:rsidR="00AA2592" w:rsidRPr="00AA2592" w:rsidRDefault="00AA259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AA2592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ზრდა</w:t>
            </w:r>
          </w:p>
        </w:tc>
        <w:tc>
          <w:tcPr>
            <w:tcW w:w="1155" w:type="pct"/>
            <w:shd w:val="clear" w:color="000000" w:fill="EBF1DE"/>
            <w:vAlign w:val="center"/>
            <w:hideMark/>
          </w:tcPr>
          <w:p w:rsidR="00AA2592" w:rsidRPr="00AA2592" w:rsidRDefault="00AA259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AA2592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კლება</w:t>
            </w:r>
          </w:p>
        </w:tc>
        <w:tc>
          <w:tcPr>
            <w:tcW w:w="1068" w:type="pct"/>
            <w:shd w:val="clear" w:color="000000" w:fill="EBF1DE"/>
            <w:vAlign w:val="center"/>
            <w:hideMark/>
          </w:tcPr>
          <w:p w:rsidR="00AA2592" w:rsidRPr="00AA2592" w:rsidRDefault="00AA259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AA2592">
              <w:rPr>
                <w:rFonts w:ascii="Sylfaen" w:hAnsi="Sylfaen" w:cs="Arial"/>
                <w:b/>
                <w:bCs/>
                <w:sz w:val="16"/>
                <w:szCs w:val="16"/>
              </w:rPr>
              <w:t>საშინაო ვალდებულებების ცვლილება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იანვარი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414,114.6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576,905.6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-162,790.9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363,780.3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526,571.2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-162,790.9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50,334.3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50,334.3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800" w:firstLine="128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თებერვალი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408,365.4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215,918.9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192,446.5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306,977.6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122,811.9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184,165.7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101,387.7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93,106.9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8,280.8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მარტი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309,929.6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82,857.1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227,072.5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309,929.6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82,681.5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227,248.1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175.6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-175.6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აპრილი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275,718.1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85,983.3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189,734.8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275,718.1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85,602.7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190,115.4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380.7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-380.7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მაისი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255,288.3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395,120.5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-139,832.3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255,288.3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395,120.5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-139,832.3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ივნისი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255,307.3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77,860.9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177,446.5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255,307.3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77,592.3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177,715.0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268.6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-268.6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ივლისი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265,425.0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143,031.4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122,393.7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265,425.0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142,731.8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122,693.3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299.6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-299.6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აგვისტო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261,478.2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37,891.7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223,586.5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261,478.2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37,891.7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223,586.5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lastRenderedPageBreak/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100" w:firstLine="160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Sylfaen"/>
                <w:color w:val="000000"/>
                <w:sz w:val="16"/>
                <w:szCs w:val="16"/>
              </w:rPr>
              <w:t>სექტემბერი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277,320.8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Tahoma"/>
                <w:color w:val="000000"/>
                <w:sz w:val="16"/>
                <w:szCs w:val="16"/>
              </w:rPr>
            </w:pPr>
            <w:r w:rsidRPr="00AA2592">
              <w:rPr>
                <w:rFonts w:ascii="Sylfaen" w:hAnsi="Sylfaen" w:cs="Tahoma"/>
                <w:color w:val="000000"/>
                <w:sz w:val="16"/>
                <w:szCs w:val="16"/>
              </w:rPr>
              <w:t>77,956.3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AA2592" w:rsidRDefault="00AA2592" w:rsidP="00AA2592">
            <w:pPr>
              <w:ind w:firstLineChars="200" w:firstLine="320"/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AA2592">
              <w:rPr>
                <w:rFonts w:ascii="Sylfaen" w:hAnsi="Sylfaen" w:cs="Arial"/>
                <w:sz w:val="16"/>
                <w:szCs w:val="16"/>
              </w:rPr>
              <w:t>199,364.5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ოპერაციბით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277,320.8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77,853.4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199,467.4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AA2592" w:rsidRDefault="00AA2592">
            <w:pPr>
              <w:ind w:firstLineChars="300" w:firstLine="480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არასაკასო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LMO </w:t>
            </w:r>
            <w:r w:rsidRPr="00AA2592">
              <w:rPr>
                <w:rFonts w:ascii="Sylfaen" w:hAnsi="Sylfaen" w:cs="Sylfaen"/>
                <w:i/>
                <w:iCs/>
                <w:color w:val="595959"/>
                <w:sz w:val="16"/>
                <w:szCs w:val="16"/>
              </w:rPr>
              <w:t>ოპერაციებით</w:t>
            </w: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0.0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600" w:firstLine="96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102.9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AA2592" w:rsidRDefault="00AA2592" w:rsidP="00AA2592">
            <w:pPr>
              <w:ind w:firstLineChars="700" w:firstLine="1120"/>
              <w:jc w:val="right"/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</w:pPr>
            <w:r w:rsidRPr="00AA2592">
              <w:rPr>
                <w:rFonts w:ascii="Sylfaen" w:hAnsi="Sylfaen" w:cs="Tahoma"/>
                <w:i/>
                <w:iCs/>
                <w:color w:val="595959"/>
                <w:sz w:val="16"/>
                <w:szCs w:val="16"/>
              </w:rPr>
              <w:t>-102.9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C01194" w:rsidRDefault="00AA2592">
            <w:pPr>
              <w:ind w:firstLineChars="100" w:firstLine="161"/>
              <w:rPr>
                <w:rFonts w:ascii="Sylfaen" w:hAnsi="Sylfaen" w:cs="Tahoma"/>
                <w:b/>
                <w:sz w:val="16"/>
                <w:szCs w:val="16"/>
              </w:rPr>
            </w:pPr>
            <w:r w:rsidRPr="00C01194">
              <w:rPr>
                <w:rFonts w:ascii="Sylfaen" w:hAnsi="Sylfaen" w:cs="Sylfaen"/>
                <w:b/>
                <w:sz w:val="16"/>
                <w:szCs w:val="16"/>
              </w:rPr>
              <w:t>სულ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200" w:firstLine="321"/>
              <w:jc w:val="right"/>
              <w:rPr>
                <w:rFonts w:ascii="Sylfaen" w:hAnsi="Sylfaen" w:cs="Tahoma"/>
                <w:b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sz w:val="16"/>
                <w:szCs w:val="16"/>
              </w:rPr>
              <w:t>2,722,947.4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200" w:firstLine="321"/>
              <w:jc w:val="right"/>
              <w:rPr>
                <w:rFonts w:ascii="Sylfaen" w:hAnsi="Sylfaen" w:cs="Tahoma"/>
                <w:b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sz w:val="16"/>
                <w:szCs w:val="16"/>
              </w:rPr>
              <w:t>1,693,525.7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AA2592" w:rsidRPr="00C01194" w:rsidRDefault="00AA2592" w:rsidP="00AA2592">
            <w:pPr>
              <w:ind w:firstLineChars="200" w:firstLine="321"/>
              <w:jc w:val="right"/>
              <w:rPr>
                <w:rFonts w:ascii="Sylfaen" w:hAnsi="Sylfaen" w:cs="Arial"/>
                <w:b/>
                <w:sz w:val="16"/>
                <w:szCs w:val="16"/>
              </w:rPr>
            </w:pPr>
            <w:r w:rsidRPr="00C01194">
              <w:rPr>
                <w:rFonts w:ascii="Sylfaen" w:hAnsi="Sylfaen" w:cs="Arial"/>
                <w:b/>
                <w:sz w:val="16"/>
                <w:szCs w:val="16"/>
              </w:rPr>
              <w:t>1,029,421.7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C01194" w:rsidRDefault="00AA2592">
            <w:pPr>
              <w:ind w:firstLineChars="300" w:firstLine="482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საკასო</w:t>
            </w: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</w:t>
            </w:r>
            <w:r w:rsidRPr="00C01194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წმინდა</w:t>
            </w: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</w:t>
            </w:r>
            <w:r w:rsidRPr="00C01194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ზრდა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2,571,225.3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1,548,857.0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1,022,368.3</w:t>
            </w:r>
          </w:p>
        </w:tc>
      </w:tr>
      <w:tr w:rsidR="00AA2592" w:rsidRPr="00AA2592" w:rsidTr="00AA2592">
        <w:trPr>
          <w:trHeight w:val="288"/>
        </w:trPr>
        <w:tc>
          <w:tcPr>
            <w:tcW w:w="1751" w:type="pct"/>
            <w:shd w:val="clear" w:color="auto" w:fill="auto"/>
            <w:vAlign w:val="center"/>
            <w:hideMark/>
          </w:tcPr>
          <w:p w:rsidR="00AA2592" w:rsidRPr="00C01194" w:rsidRDefault="00AA2592">
            <w:pPr>
              <w:ind w:firstLineChars="300" w:firstLine="482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არასაკასო</w:t>
            </w: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LMO </w:t>
            </w:r>
            <w:r w:rsidRPr="00C01194">
              <w:rPr>
                <w:rFonts w:ascii="Sylfaen" w:hAnsi="Sylfaen" w:cs="Sylfaen"/>
                <w:b/>
                <w:i/>
                <w:iCs/>
                <w:sz w:val="16"/>
                <w:szCs w:val="16"/>
              </w:rPr>
              <w:t>ოპერაციებით</w:t>
            </w: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151,722.0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600" w:firstLine="96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144,668.6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AA2592" w:rsidRPr="00C01194" w:rsidRDefault="00AA2592" w:rsidP="00AA2592">
            <w:pPr>
              <w:ind w:firstLineChars="700" w:firstLine="1124"/>
              <w:jc w:val="right"/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</w:pPr>
            <w:r w:rsidRPr="00C01194">
              <w:rPr>
                <w:rFonts w:ascii="Sylfaen" w:hAnsi="Sylfaen" w:cs="Tahoma"/>
                <w:b/>
                <w:i/>
                <w:iCs/>
                <w:sz w:val="16"/>
                <w:szCs w:val="16"/>
              </w:rPr>
              <w:t>7,053.4</w:t>
            </w:r>
          </w:p>
        </w:tc>
      </w:tr>
    </w:tbl>
    <w:p w:rsidR="00C8702C" w:rsidRPr="00BD03BE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Pr="00BD03BE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:rsidR="00C8702C" w:rsidRPr="00B769CF" w:rsidRDefault="00C8702C" w:rsidP="008E0540">
      <w:pPr>
        <w:ind w:right="90" w:firstLine="708"/>
        <w:jc w:val="center"/>
        <w:rPr>
          <w:rFonts w:ascii="Sylfaen" w:hAnsi="Sylfaen"/>
          <w:i/>
          <w:noProof/>
          <w:sz w:val="16"/>
          <w:szCs w:val="16"/>
          <w:lang w:val="pt-BR"/>
        </w:rPr>
      </w:pPr>
    </w:p>
    <w:p w:rsidR="006524A8" w:rsidRPr="00B769CF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B769CF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B769CF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B769CF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B769CF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B769CF" w:rsidRPr="00B769CF">
        <w:rPr>
          <w:rFonts w:ascii="Sylfaen" w:hAnsi="Sylfaen" w:cs="Sylfaen"/>
          <w:noProof/>
          <w:sz w:val="22"/>
          <w:szCs w:val="22"/>
          <w:lang w:val="ka-GE"/>
        </w:rPr>
        <w:t>924</w:t>
      </w:r>
      <w:r w:rsidR="00AF10CD" w:rsidRPr="00B769C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B769CF" w:rsidRPr="00B769CF">
        <w:rPr>
          <w:rFonts w:ascii="Sylfaen" w:hAnsi="Sylfaen" w:cs="Sylfaen"/>
          <w:noProof/>
          <w:sz w:val="22"/>
          <w:szCs w:val="22"/>
          <w:lang w:val="ka-GE"/>
        </w:rPr>
        <w:t>979</w:t>
      </w:r>
      <w:r w:rsidR="00AF10CD" w:rsidRPr="00B769CF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B769CF" w:rsidRPr="00B769CF">
        <w:rPr>
          <w:rFonts w:ascii="Sylfaen" w:hAnsi="Sylfaen" w:cs="Sylfaen"/>
          <w:noProof/>
          <w:sz w:val="22"/>
          <w:szCs w:val="22"/>
          <w:lang w:val="ka-GE"/>
        </w:rPr>
        <w:t>9</w:t>
      </w:r>
      <w:r w:rsidR="00E83FB9" w:rsidRPr="00B769C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B769CF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B769CF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B769CF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B769CF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B769CF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B769CF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B769CF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B769CF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A95013" w:rsidRPr="00B769CF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B769CF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:rsidR="00664E0D" w:rsidRPr="00B769CF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B769CF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B769CF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0B74C7" w:rsidRPr="00B769CF" w:rsidTr="00B769CF">
        <w:trPr>
          <w:trHeight w:val="36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0B74C7" w:rsidRPr="00B769CF" w:rsidTr="00B769CF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0B74C7" w:rsidRPr="00B769CF" w:rsidRDefault="000B7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931,003.8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924,979.9</w:t>
            </w:r>
          </w:p>
        </w:tc>
      </w:tr>
      <w:tr w:rsidR="000B74C7" w:rsidRPr="00B769CF" w:rsidTr="00B769CF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34,689.4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34,689.4</w:t>
            </w:r>
          </w:p>
        </w:tc>
      </w:tr>
      <w:tr w:rsidR="000B74C7" w:rsidRPr="00B769CF" w:rsidTr="00B769CF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32,000.0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32,000.0</w:t>
            </w:r>
          </w:p>
        </w:tc>
      </w:tr>
      <w:tr w:rsidR="000B74C7" w:rsidRPr="00B769CF" w:rsidTr="00B769CF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2,689.4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2,689.4</w:t>
            </w:r>
          </w:p>
        </w:tc>
      </w:tr>
      <w:tr w:rsidR="000B74C7" w:rsidRPr="00B769CF" w:rsidTr="00B769CF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896,314.4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890,290.4</w:t>
            </w:r>
          </w:p>
        </w:tc>
      </w:tr>
      <w:tr w:rsidR="000B74C7" w:rsidTr="00B769CF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Pr="00B769CF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890,666.8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769CF">
              <w:rPr>
                <w:rFonts w:ascii="Sylfaen" w:hAnsi="Sylfaen" w:cs="Calibri"/>
                <w:color w:val="000000"/>
                <w:sz w:val="20"/>
                <w:szCs w:val="20"/>
              </w:rPr>
              <w:t>884,642.9</w:t>
            </w:r>
          </w:p>
        </w:tc>
      </w:tr>
      <w:tr w:rsidR="000B74C7" w:rsidTr="00B769CF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0B74C7" w:rsidRDefault="000B74C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0B74C7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5,647.6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0B74C7" w:rsidRDefault="000B74C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5,647.6</w:t>
            </w:r>
          </w:p>
        </w:tc>
      </w:tr>
    </w:tbl>
    <w:p w:rsidR="000B74C7" w:rsidRDefault="000B74C7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0B74C7" w:rsidRPr="00AF4BF3" w:rsidRDefault="000B74C7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AB3468" w:rsidRPr="00AF4BF3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  <w:r w:rsidRPr="00AF4BF3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AF4BF3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AF4BF3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AF4BF3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AF4BF3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4476D1" w:rsidRPr="00AF4BF3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222459" w:rsidRPr="006715CF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  <w:r w:rsidRPr="00AF4BF3">
        <w:rPr>
          <w:rFonts w:ascii="Sylfaen" w:hAnsi="Sylfaen" w:cs="Sylfaen"/>
          <w:sz w:val="22"/>
          <w:szCs w:val="22"/>
        </w:rPr>
        <w:t>202</w:t>
      </w:r>
      <w:r w:rsidR="00A45D35" w:rsidRPr="00AF4BF3">
        <w:rPr>
          <w:rFonts w:ascii="Sylfaen" w:hAnsi="Sylfaen" w:cs="Sylfaen"/>
          <w:sz w:val="22"/>
          <w:szCs w:val="22"/>
          <w:lang w:val="ka-GE"/>
        </w:rPr>
        <w:t>4</w:t>
      </w:r>
      <w:r w:rsidRPr="00AF4BF3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AF4BF3">
        <w:rPr>
          <w:rFonts w:ascii="Sylfaen" w:hAnsi="Sylfaen" w:cs="Sylfaen"/>
          <w:sz w:val="22"/>
          <w:szCs w:val="22"/>
          <w:lang w:val="ka-GE"/>
        </w:rPr>
        <w:t>3</w:t>
      </w:r>
      <w:r w:rsidR="00D3798E" w:rsidRPr="00AF4BF3">
        <w:rPr>
          <w:rFonts w:ascii="Sylfaen" w:hAnsi="Sylfaen" w:cs="Sylfaen"/>
          <w:sz w:val="22"/>
          <w:szCs w:val="22"/>
          <w:lang w:val="en-US"/>
        </w:rPr>
        <w:t>0</w:t>
      </w:r>
      <w:r w:rsidRPr="00AF4BF3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F4BF3" w:rsidRPr="00AF4BF3">
        <w:rPr>
          <w:rFonts w:ascii="Sylfaen" w:hAnsi="Sylfaen" w:cs="Sylfaen"/>
          <w:sz w:val="22"/>
          <w:szCs w:val="22"/>
          <w:lang w:val="en-US"/>
        </w:rPr>
        <w:t>სექტემბრის</w:t>
      </w:r>
      <w:proofErr w:type="spellEnd"/>
      <w:r w:rsidRPr="00AF4BF3">
        <w:rPr>
          <w:rFonts w:ascii="Sylfaen" w:hAnsi="Sylfaen" w:cs="Sylfaen"/>
          <w:sz w:val="22"/>
          <w:szCs w:val="22"/>
        </w:rPr>
        <w:t xml:space="preserve"> </w:t>
      </w:r>
      <w:r w:rsidRPr="00AF4BF3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AF4BF3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AF4BF3">
        <w:rPr>
          <w:rFonts w:ascii="Sylfaen" w:hAnsi="Sylfaen"/>
          <w:noProof/>
          <w:sz w:val="22"/>
          <w:szCs w:val="22"/>
        </w:rPr>
        <w:t xml:space="preserve"> </w:t>
      </w:r>
      <w:r w:rsidRPr="00AF4BF3">
        <w:rPr>
          <w:rFonts w:ascii="Sylfaen" w:hAnsi="Sylfaen" w:cs="Sylfaen"/>
          <w:noProof/>
          <w:sz w:val="22"/>
          <w:szCs w:val="22"/>
        </w:rPr>
        <w:t>სახელმწიფო</w:t>
      </w:r>
      <w:r w:rsidRPr="00AF4BF3">
        <w:rPr>
          <w:rFonts w:ascii="Sylfaen" w:hAnsi="Sylfaen"/>
          <w:noProof/>
          <w:sz w:val="22"/>
          <w:szCs w:val="22"/>
        </w:rPr>
        <w:t xml:space="preserve"> </w:t>
      </w:r>
      <w:r w:rsidRPr="00AF4BF3">
        <w:rPr>
          <w:rFonts w:ascii="Sylfaen" w:hAnsi="Sylfaen" w:cs="Sylfaen"/>
          <w:noProof/>
          <w:sz w:val="22"/>
          <w:szCs w:val="22"/>
        </w:rPr>
        <w:t>ვალ</w:t>
      </w:r>
      <w:r w:rsidRPr="00AF4BF3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AF4BF3">
        <w:rPr>
          <w:rFonts w:ascii="Sylfaen" w:hAnsi="Sylfaen"/>
          <w:noProof/>
          <w:sz w:val="22"/>
          <w:szCs w:val="22"/>
        </w:rPr>
        <w:t xml:space="preserve"> </w:t>
      </w:r>
      <w:r w:rsidRPr="00AF4BF3">
        <w:rPr>
          <w:rFonts w:ascii="Sylfaen" w:hAnsi="Sylfaen" w:cs="Sylfaen"/>
          <w:noProof/>
          <w:sz w:val="22"/>
          <w:szCs w:val="22"/>
        </w:rPr>
        <w:t>შეადგინა</w:t>
      </w:r>
      <w:r w:rsidRPr="00AF4BF3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AF4BF3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AF4BF3" w:rsidRPr="006715CF">
        <w:rPr>
          <w:rFonts w:ascii="Sylfaen" w:hAnsi="Sylfaen" w:cs="Sylfaen"/>
          <w:noProof/>
          <w:sz w:val="22"/>
          <w:szCs w:val="22"/>
          <w:lang w:val="ka-GE"/>
        </w:rPr>
        <w:t xml:space="preserve">34 182 839.3 </w:t>
      </w:r>
      <w:r w:rsidRPr="006715CF">
        <w:rPr>
          <w:rFonts w:ascii="Sylfaen" w:hAnsi="Sylfaen" w:cs="Sylfaen"/>
          <w:noProof/>
          <w:sz w:val="22"/>
          <w:szCs w:val="22"/>
          <w:lang w:val="ka-GE"/>
        </w:rPr>
        <w:t>ათასი ლარი, მათ</w:t>
      </w:r>
      <w:r w:rsidRPr="006715CF">
        <w:rPr>
          <w:rFonts w:ascii="Sylfaen" w:hAnsi="Sylfaen" w:cs="Sylfaen"/>
          <w:noProof/>
          <w:sz w:val="22"/>
          <w:szCs w:val="22"/>
        </w:rPr>
        <w:t xml:space="preserve"> შორის:</w:t>
      </w:r>
      <w:r w:rsidRPr="006715CF">
        <w:rPr>
          <w:rFonts w:ascii="Sylfaen" w:hAnsi="Sylfaen"/>
          <w:noProof/>
          <w:sz w:val="22"/>
          <w:szCs w:val="22"/>
          <w:lang w:val="sv-SE"/>
        </w:rPr>
        <w:t xml:space="preserve"> </w:t>
      </w:r>
      <w:r w:rsidRPr="006715C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715CF">
        <w:rPr>
          <w:rFonts w:ascii="Sylfaen" w:hAnsi="Sylfaen" w:cs="Sylfaen"/>
          <w:noProof/>
          <w:sz w:val="22"/>
          <w:szCs w:val="22"/>
        </w:rPr>
        <w:t xml:space="preserve">          </w:t>
      </w:r>
    </w:p>
    <w:p w:rsidR="00222459" w:rsidRPr="006715CF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</w:p>
    <w:p w:rsidR="00222459" w:rsidRPr="006715CF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6715CF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</w:t>
      </w:r>
      <w:r w:rsidRPr="006715CF">
        <w:rPr>
          <w:rFonts w:ascii="Sylfaen" w:hAnsi="Sylfaen" w:cs="Sylfaen"/>
          <w:noProof/>
          <w:sz w:val="22"/>
          <w:szCs w:val="22"/>
          <w:lang w:val="ru-RU" w:eastAsia="ru-RU"/>
        </w:rPr>
        <w:t xml:space="preserve">ნაშთი შეადგენს </w:t>
      </w:r>
      <w:r w:rsidR="006715CF" w:rsidRPr="006715CF">
        <w:rPr>
          <w:rFonts w:ascii="Sylfaen" w:hAnsi="Sylfaen" w:cs="Sylfaen"/>
          <w:noProof/>
          <w:sz w:val="22"/>
          <w:szCs w:val="22"/>
          <w:lang w:val="ru-RU" w:eastAsia="ru-RU"/>
        </w:rPr>
        <w:t>9 524</w:t>
      </w:r>
      <w:r w:rsidR="006715CF" w:rsidRPr="006715CF">
        <w:rPr>
          <w:rFonts w:ascii="Sylfaen" w:hAnsi="Sylfaen" w:cs="Sylfaen"/>
          <w:noProof/>
          <w:sz w:val="22"/>
          <w:szCs w:val="22"/>
          <w:lang w:val="ka-GE" w:eastAsia="ru-RU"/>
        </w:rPr>
        <w:t xml:space="preserve"> </w:t>
      </w:r>
      <w:r w:rsidR="006715CF" w:rsidRPr="006715CF">
        <w:rPr>
          <w:rFonts w:ascii="Sylfaen" w:hAnsi="Sylfaen" w:cs="Sylfaen"/>
          <w:noProof/>
          <w:sz w:val="22"/>
          <w:szCs w:val="22"/>
          <w:lang w:val="ru-RU" w:eastAsia="ru-RU"/>
        </w:rPr>
        <w:t xml:space="preserve">122.6 </w:t>
      </w:r>
      <w:r w:rsidRPr="006715CF">
        <w:rPr>
          <w:rFonts w:ascii="Sylfaen" w:hAnsi="Sylfaen" w:cs="Sylfaen"/>
          <w:noProof/>
          <w:sz w:val="22"/>
          <w:szCs w:val="22"/>
          <w:lang w:val="ru-RU" w:eastAsia="ru-RU"/>
        </w:rPr>
        <w:t>ათასი</w:t>
      </w:r>
      <w:r w:rsidRPr="006715CF">
        <w:rPr>
          <w:rFonts w:ascii="Sylfaen" w:hAnsi="Sylfaen"/>
          <w:noProof/>
          <w:sz w:val="22"/>
          <w:szCs w:val="22"/>
          <w:lang w:val="ka-GE"/>
        </w:rPr>
        <w:t xml:space="preserve"> ლარი შეადგინა, მათ შორის:</w:t>
      </w:r>
    </w:p>
    <w:p w:rsidR="000B34BB" w:rsidRPr="006715CF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6715CF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განახლებადი ობლიგაცია („ობლიგაცია სებ-ისთვის“) – </w:t>
      </w:r>
      <w:r w:rsidR="00A45D35" w:rsidRPr="006715CF">
        <w:rPr>
          <w:rFonts w:ascii="Sylfaen" w:hAnsi="Sylfaen" w:cs="Sylfaen"/>
          <w:sz w:val="22"/>
          <w:szCs w:val="22"/>
          <w:lang w:val="ka-GE"/>
        </w:rPr>
        <w:t>40 846.0</w:t>
      </w:r>
      <w:r w:rsidRPr="006715CF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6715CF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6715CF">
        <w:rPr>
          <w:rFonts w:ascii="Sylfaen" w:hAnsi="Sylfaen" w:cs="Sylfaen"/>
          <w:sz w:val="22"/>
          <w:szCs w:val="22"/>
          <w:lang w:val="ka-GE"/>
        </w:rPr>
        <w:t xml:space="preserve">სხვადასხვა ვადის მქონე ობლიგაციები ღია ბაზრის ოპერაციებისათვის („ობლიგაციები ღია ბაზრისთვის“) – </w:t>
      </w:r>
      <w:r w:rsidR="00A45D35" w:rsidRPr="006715CF">
        <w:rPr>
          <w:rFonts w:ascii="Sylfaen" w:hAnsi="Sylfaen" w:cs="Sylfaen"/>
          <w:sz w:val="22"/>
          <w:szCs w:val="22"/>
          <w:lang w:val="ka-GE"/>
        </w:rPr>
        <w:t>1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6</w:t>
      </w:r>
      <w:r w:rsidR="00D3798E" w:rsidRPr="006715CF">
        <w:rPr>
          <w:rFonts w:ascii="Sylfaen" w:hAnsi="Sylfaen" w:cs="Sylfaen"/>
          <w:sz w:val="22"/>
          <w:szCs w:val="22"/>
          <w:lang w:val="ka-GE"/>
        </w:rPr>
        <w:t>0</w:t>
      </w:r>
      <w:r w:rsidRPr="006715CF">
        <w:rPr>
          <w:rFonts w:ascii="Sylfaen" w:hAnsi="Sylfaen" w:cs="Sylfaen"/>
          <w:sz w:val="22"/>
          <w:szCs w:val="22"/>
        </w:rPr>
        <w:t xml:space="preserve"> </w:t>
      </w:r>
      <w:r w:rsidRPr="006715CF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:rsidR="000B34BB" w:rsidRPr="006715CF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6715CF">
        <w:rPr>
          <w:rFonts w:ascii="Sylfaen" w:hAnsi="Sylfaen" w:cs="Sylfaen"/>
          <w:sz w:val="22"/>
          <w:szCs w:val="22"/>
          <w:lang w:val="ka-GE"/>
        </w:rPr>
        <w:t xml:space="preserve">ფინანსთა სამინისტროს სახაზინო ვალდებულებები </w:t>
      </w:r>
      <w:r w:rsidR="00D3798E" w:rsidRPr="006715CF">
        <w:rPr>
          <w:rFonts w:ascii="Sylfaen" w:hAnsi="Sylfaen" w:cs="Sylfaen"/>
          <w:sz w:val="22"/>
          <w:szCs w:val="22"/>
          <w:lang w:val="ka-GE"/>
        </w:rPr>
        <w:t>3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37</w:t>
      </w:r>
      <w:r w:rsidR="00D3798E" w:rsidRPr="006715C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027</w:t>
      </w:r>
      <w:r w:rsidR="00D3798E" w:rsidRPr="006715CF">
        <w:rPr>
          <w:rFonts w:ascii="Sylfaen" w:hAnsi="Sylfaen" w:cs="Sylfaen"/>
          <w:sz w:val="22"/>
          <w:szCs w:val="22"/>
          <w:lang w:val="ka-GE"/>
        </w:rPr>
        <w:t>.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7</w:t>
      </w:r>
      <w:r w:rsidRPr="006715CF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6715CF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6715CF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6715CF">
        <w:rPr>
          <w:rFonts w:ascii="Sylfaen" w:hAnsi="Sylfaen" w:cs="Sylfaen"/>
          <w:sz w:val="22"/>
          <w:szCs w:val="22"/>
        </w:rPr>
        <w:t xml:space="preserve"> </w:t>
      </w:r>
      <w:r w:rsidRPr="006715CF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A45D35" w:rsidRPr="006715CF">
        <w:rPr>
          <w:rFonts w:ascii="Sylfaen" w:hAnsi="Sylfaen" w:cs="Sylfaen"/>
          <w:sz w:val="22"/>
          <w:szCs w:val="22"/>
          <w:lang w:val="ka-GE"/>
        </w:rPr>
        <w:t>8 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986</w:t>
      </w:r>
      <w:r w:rsidR="00D3798E" w:rsidRPr="006715C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249</w:t>
      </w:r>
      <w:r w:rsidR="00D3798E" w:rsidRPr="006715CF">
        <w:rPr>
          <w:rFonts w:ascii="Sylfaen" w:hAnsi="Sylfaen" w:cs="Sylfaen"/>
          <w:sz w:val="22"/>
          <w:szCs w:val="22"/>
          <w:lang w:val="ka-GE"/>
        </w:rPr>
        <w:t>.</w:t>
      </w:r>
      <w:r w:rsidR="006715CF" w:rsidRPr="006715CF">
        <w:rPr>
          <w:rFonts w:ascii="Sylfaen" w:hAnsi="Sylfaen" w:cs="Sylfaen"/>
          <w:sz w:val="22"/>
          <w:szCs w:val="22"/>
          <w:lang w:val="ka-GE"/>
        </w:rPr>
        <w:t>0</w:t>
      </w:r>
      <w:r w:rsidRPr="006715CF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222459" w:rsidRPr="006715CF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6715CF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საგარეო ვალის ნაშთი  შეადგენს </w:t>
      </w:r>
      <w:r w:rsidR="006715CF" w:rsidRPr="006715CF">
        <w:rPr>
          <w:rFonts w:ascii="Sylfaen" w:hAnsi="Sylfaen"/>
          <w:noProof/>
          <w:sz w:val="22"/>
          <w:szCs w:val="22"/>
          <w:lang w:val="ka-GE"/>
        </w:rPr>
        <w:t xml:space="preserve">24 658 716.6 </w:t>
      </w:r>
      <w:r w:rsidR="00C228CC" w:rsidRPr="006715CF">
        <w:rPr>
          <w:rFonts w:ascii="Sylfaen" w:hAnsi="Sylfaen"/>
          <w:noProof/>
          <w:sz w:val="22"/>
          <w:szCs w:val="22"/>
          <w:lang w:val="ka-GE"/>
        </w:rPr>
        <w:t>ათას</w:t>
      </w:r>
      <w:r w:rsidRPr="006715CF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:rsidR="004476D1" w:rsidRPr="00BD03BE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highlight w:val="yellow"/>
          <w:lang w:val="ka-GE"/>
        </w:rPr>
      </w:pPr>
    </w:p>
    <w:p w:rsidR="004476D1" w:rsidRPr="006715CF" w:rsidRDefault="00293F6C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6715CF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AF4BF3" w:rsidRPr="00AF4BF3" w:rsidTr="00AE3DD3">
        <w:trPr>
          <w:trHeight w:val="288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6715CF" w:rsidRDefault="00AF4BF3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bookmarkStart w:id="0" w:name="RANGE!F3:G41"/>
            <w:r w:rsidRPr="006715CF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 xml:space="preserve">კრედიტორი </w:t>
            </w:r>
            <w:bookmarkEnd w:id="0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F4BF3" w:rsidRPr="00AF4BF3" w:rsidRDefault="00AF4BF3" w:rsidP="00AF4BF3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6715CF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 xml:space="preserve"> ნაშთი 30.09.2024</w:t>
            </w:r>
            <w:r w:rsidRPr="006715CF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br/>
              <w:t>მდგომარეობით  ათასი ლარი</w:t>
            </w: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24,658,716.6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23,605,358.8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17,847,897.7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5,941,861.2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101,365.4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lastRenderedPageBreak/>
              <w:t xml:space="preserve">საერთაშორისო სავალუტო ფონდი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544,265.7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624,140.6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6,446,169.4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3,137,440.8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ევროკავშირი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405,384.0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599,501.2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42,672.0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5,097.4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4,392,611.0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32,901.4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3,142.7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576.2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6,119.5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2,292.4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21,481.4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2,772.3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3,418.5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1,685,996.1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359,921.0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ქუვეითი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29,002.7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ნიდერლანდების სამეფო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72.1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ამერიკის შეერთებული შტატები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21,314.9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2,223,599.9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1,364,850.0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1,364,850.0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1,053,357.8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1,053,357.8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სახელმწიფო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9,524,122.6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40,846.0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160,000.0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337,027.7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color w:val="000000"/>
                <w:sz w:val="16"/>
                <w:szCs w:val="16"/>
              </w:rPr>
              <w:t>8,986,249.0</w:t>
            </w:r>
          </w:p>
        </w:tc>
      </w:tr>
      <w:tr w:rsidR="00AF4BF3" w:rsidRPr="00AF4BF3" w:rsidTr="00AE3DD3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F4BF3" w:rsidRPr="00AF4BF3" w:rsidRDefault="00AF4BF3">
            <w:pPr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სულ სახელმწიფო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F4BF3" w:rsidRPr="00AF4BF3" w:rsidRDefault="00AF4BF3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</w:pPr>
            <w:r w:rsidRPr="00AF4BF3">
              <w:rPr>
                <w:rFonts w:ascii="Sylfaen" w:hAnsi="Sylfaen" w:cs="Calibri Light"/>
                <w:b/>
                <w:bCs/>
                <w:color w:val="000000"/>
                <w:sz w:val="16"/>
                <w:szCs w:val="16"/>
              </w:rPr>
              <w:t>34,182,839.3</w:t>
            </w:r>
          </w:p>
        </w:tc>
      </w:tr>
    </w:tbl>
    <w:p w:rsidR="00D3798E" w:rsidRPr="00BD03BE" w:rsidRDefault="00D3798E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D3798E" w:rsidRPr="00BD03BE" w:rsidRDefault="00D3798E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A451D6" w:rsidRPr="00D844D4" w:rsidRDefault="00D844D4" w:rsidP="004E343F">
      <w:pPr>
        <w:ind w:right="90" w:firstLine="708"/>
        <w:jc w:val="center"/>
        <w:rPr>
          <w:b/>
          <w:noProof/>
          <w:sz w:val="22"/>
          <w:szCs w:val="22"/>
          <w:lang w:val="ka-GE"/>
        </w:rPr>
      </w:pPr>
      <w:r>
        <w:rPr>
          <w:b/>
          <w:noProof/>
          <w:sz w:val="22"/>
          <w:szCs w:val="22"/>
          <w:lang w:val="sv-SE"/>
        </w:rPr>
        <w:br w:type="column"/>
      </w:r>
      <w:r w:rsidR="00A451D6" w:rsidRPr="00C01194">
        <w:rPr>
          <w:b/>
          <w:noProof/>
          <w:sz w:val="22"/>
          <w:szCs w:val="22"/>
          <w:lang w:val="sv-SE"/>
        </w:rPr>
        <w:lastRenderedPageBreak/>
        <w:t>„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ეკონომიკური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თავისუფლების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შესახებ</w:t>
      </w:r>
      <w:r w:rsidR="00A451D6" w:rsidRPr="00C01194">
        <w:rPr>
          <w:b/>
          <w:noProof/>
          <w:sz w:val="22"/>
          <w:szCs w:val="22"/>
          <w:lang w:val="sv-SE"/>
        </w:rPr>
        <w:t xml:space="preserve">“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ორგანული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კანონით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დადგენილი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ზღვრულ</w:t>
      </w:r>
      <w:r w:rsidR="00A451D6" w:rsidRPr="00C01194">
        <w:rPr>
          <w:b/>
          <w:noProof/>
          <w:sz w:val="22"/>
          <w:szCs w:val="22"/>
          <w:lang w:val="sv-SE"/>
        </w:rPr>
        <w:t xml:space="preserve"> </w:t>
      </w:r>
      <w:r w:rsidR="00A451D6" w:rsidRPr="00C01194"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 შესაბამისობა</w:t>
      </w:r>
    </w:p>
    <w:p w:rsidR="00A451D6" w:rsidRPr="00C01194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</w:pPr>
    </w:p>
    <w:p w:rsidR="00293354" w:rsidRPr="00BD03BE" w:rsidRDefault="00293354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ka-GE"/>
        </w:rPr>
      </w:pPr>
      <w:r w:rsidRPr="00C0119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C0119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C0119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C0119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C0119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C0119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C0119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C01194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C01194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C01194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proofErr w:type="spellStart"/>
      <w:r w:rsidRPr="00C01194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C01194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C01194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C01194">
        <w:rPr>
          <w:rFonts w:ascii="Sylfaen" w:hAnsi="Sylfaen"/>
          <w:sz w:val="22"/>
          <w:szCs w:val="22"/>
          <w:lang w:val="en-US"/>
        </w:rPr>
        <w:t xml:space="preserve"> </w:t>
      </w:r>
      <w:bookmarkStart w:id="1" w:name="_GoBack"/>
      <w:bookmarkEnd w:id="1"/>
      <w:proofErr w:type="spellStart"/>
      <w:r w:rsidRPr="008C30CF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8C30C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8C30CF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8C30CF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8C30C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8C30CF">
        <w:rPr>
          <w:rFonts w:ascii="Sylfaen" w:hAnsi="Sylfaen"/>
          <w:sz w:val="22"/>
          <w:szCs w:val="22"/>
          <w:lang w:val="en-US"/>
        </w:rPr>
        <w:t>შეფარდებ</w:t>
      </w:r>
      <w:proofErr w:type="spellEnd"/>
      <w:r w:rsidRPr="008C30CF">
        <w:rPr>
          <w:rFonts w:ascii="Sylfaen" w:hAnsi="Sylfaen"/>
          <w:sz w:val="22"/>
          <w:szCs w:val="22"/>
          <w:lang w:val="ka-GE"/>
        </w:rPr>
        <w:t>ის ზღვრული მოცულობა შეადგენს არაუმეტეს 3%-ს. 20</w:t>
      </w:r>
      <w:r w:rsidR="002B7E37" w:rsidRPr="008C30CF">
        <w:rPr>
          <w:rFonts w:ascii="Sylfaen" w:hAnsi="Sylfaen"/>
          <w:sz w:val="22"/>
          <w:szCs w:val="22"/>
          <w:lang w:val="en-US"/>
        </w:rPr>
        <w:t>24</w:t>
      </w:r>
      <w:r w:rsidRPr="008C30CF">
        <w:rPr>
          <w:rFonts w:ascii="Sylfaen" w:hAnsi="Sylfaen"/>
          <w:sz w:val="22"/>
          <w:szCs w:val="22"/>
          <w:lang w:val="ka-GE"/>
        </w:rPr>
        <w:t xml:space="preserve"> წლის </w:t>
      </w:r>
      <w:proofErr w:type="spellStart"/>
      <w:r w:rsidRPr="008C30CF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8C30C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8C30CF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8C30C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8C30CF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8C30C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8C30CF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8C30CF">
        <w:rPr>
          <w:rFonts w:ascii="Sylfaen" w:hAnsi="Sylfaen"/>
          <w:sz w:val="22"/>
          <w:szCs w:val="22"/>
          <w:lang w:val="ka-GE"/>
        </w:rPr>
        <w:t xml:space="preserve"> მაჩვენებელი განისაზღვრა </w:t>
      </w:r>
      <w:r w:rsidR="005A7E0B" w:rsidRPr="008C30CF">
        <w:rPr>
          <w:rFonts w:ascii="Sylfaen" w:hAnsi="Sylfaen"/>
          <w:sz w:val="22"/>
          <w:szCs w:val="22"/>
          <w:lang w:val="ka-GE"/>
        </w:rPr>
        <w:t>2.5</w:t>
      </w:r>
      <w:r w:rsidRPr="008C30CF">
        <w:rPr>
          <w:rFonts w:ascii="Sylfaen" w:hAnsi="Sylfaen"/>
          <w:sz w:val="22"/>
          <w:szCs w:val="22"/>
          <w:lang w:val="ka-GE"/>
        </w:rPr>
        <w:t>%-ის ფარგლებში.</w:t>
      </w:r>
      <w:r w:rsidR="00A80BEB" w:rsidRPr="008C30CF">
        <w:rPr>
          <w:rFonts w:ascii="Sylfaen" w:hAnsi="Sylfaen"/>
          <w:sz w:val="22"/>
          <w:szCs w:val="22"/>
          <w:lang w:val="en-US"/>
        </w:rPr>
        <w:t xml:space="preserve"> </w:t>
      </w:r>
      <w:r w:rsidR="00A80BEB" w:rsidRPr="008C30CF">
        <w:rPr>
          <w:rFonts w:ascii="Sylfaen" w:hAnsi="Sylfaen"/>
          <w:sz w:val="22"/>
          <w:szCs w:val="22"/>
          <w:lang w:val="ka-GE"/>
        </w:rPr>
        <w:t xml:space="preserve">საანგარიშო პერიოდში აღნიშნული მაჩვენებელი შეადგენს </w:t>
      </w:r>
      <w:r w:rsidR="008C30CF" w:rsidRPr="008C30CF">
        <w:rPr>
          <w:rFonts w:ascii="Sylfaen" w:hAnsi="Sylfaen"/>
          <w:sz w:val="22"/>
          <w:szCs w:val="22"/>
          <w:lang w:val="en-US"/>
        </w:rPr>
        <w:t>(-</w:t>
      </w:r>
      <w:r w:rsidR="00D844D4" w:rsidRPr="008C30CF">
        <w:rPr>
          <w:rFonts w:ascii="Sylfaen" w:hAnsi="Sylfaen"/>
          <w:sz w:val="22"/>
          <w:szCs w:val="22"/>
          <w:lang w:val="ka-GE"/>
        </w:rPr>
        <w:t>294.5</w:t>
      </w:r>
      <w:r w:rsidR="008C30CF" w:rsidRPr="008C30CF">
        <w:rPr>
          <w:rFonts w:ascii="Sylfaen" w:hAnsi="Sylfaen"/>
          <w:sz w:val="22"/>
          <w:szCs w:val="22"/>
          <w:lang w:val="en-US"/>
        </w:rPr>
        <w:t>)</w:t>
      </w:r>
      <w:r w:rsidR="00A80BEB" w:rsidRPr="008C30CF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0.</w:t>
      </w:r>
      <w:r w:rsidR="00D844D4" w:rsidRPr="008C30CF">
        <w:rPr>
          <w:rFonts w:ascii="Sylfaen" w:hAnsi="Sylfaen"/>
          <w:sz w:val="22"/>
          <w:szCs w:val="22"/>
          <w:lang w:val="ka-GE"/>
        </w:rPr>
        <w:t>3</w:t>
      </w:r>
      <w:r w:rsidR="00F71DD6" w:rsidRPr="008C30CF">
        <w:rPr>
          <w:rFonts w:ascii="Sylfaen" w:hAnsi="Sylfaen"/>
          <w:sz w:val="22"/>
          <w:szCs w:val="22"/>
          <w:lang w:val="ka-GE"/>
        </w:rPr>
        <w:t>3</w:t>
      </w:r>
      <w:r w:rsidR="00A80BEB" w:rsidRPr="008C30CF">
        <w:rPr>
          <w:rFonts w:ascii="Sylfaen" w:hAnsi="Sylfaen"/>
          <w:sz w:val="22"/>
          <w:szCs w:val="22"/>
          <w:lang w:val="ka-GE"/>
        </w:rPr>
        <w:t>%-ია</w:t>
      </w:r>
      <w:r w:rsidR="007E51A1" w:rsidRPr="008C30CF">
        <w:rPr>
          <w:rStyle w:val="FootnoteReference"/>
          <w:rFonts w:ascii="Sylfaen" w:hAnsi="Sylfaen"/>
          <w:sz w:val="22"/>
          <w:szCs w:val="22"/>
          <w:lang w:val="ka-GE"/>
        </w:rPr>
        <w:footnoteReference w:id="2"/>
      </w:r>
      <w:r w:rsidR="00A80BEB" w:rsidRPr="008C30CF">
        <w:rPr>
          <w:rFonts w:ascii="Sylfaen" w:hAnsi="Sylfaen"/>
          <w:sz w:val="22"/>
          <w:szCs w:val="22"/>
          <w:lang w:val="ka-GE"/>
        </w:rPr>
        <w:t>.</w:t>
      </w:r>
      <w:r w:rsidRPr="008C30CF">
        <w:rPr>
          <w:rFonts w:ascii="Sylfaen" w:hAnsi="Sylfaen"/>
          <w:sz w:val="22"/>
          <w:szCs w:val="22"/>
          <w:lang w:val="ka-GE"/>
        </w:rPr>
        <w:t xml:space="preserve"> </w:t>
      </w:r>
    </w:p>
    <w:p w:rsidR="00293354" w:rsidRPr="00BD03BE" w:rsidRDefault="00293354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en-US"/>
        </w:rPr>
      </w:pPr>
      <w:r w:rsidRPr="00B407B3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B407B3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B407B3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407B3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B407B3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407B3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B407B3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B407B3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B407B3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B407B3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B407B3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B407B3">
        <w:rPr>
          <w:rFonts w:ascii="Sylfaen" w:hAnsi="Sylfaen"/>
          <w:sz w:val="22"/>
          <w:szCs w:val="22"/>
          <w:lang w:val="ka-GE"/>
        </w:rPr>
        <w:t xml:space="preserve"> </w:t>
      </w:r>
      <w:r w:rsidRPr="00B407B3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B407B3">
        <w:rPr>
          <w:rFonts w:ascii="Sylfaen" w:hAnsi="Sylfaen"/>
          <w:sz w:val="22"/>
          <w:szCs w:val="22"/>
          <w:lang w:val="ka-GE"/>
        </w:rPr>
        <w:t xml:space="preserve"> </w:t>
      </w:r>
      <w:r w:rsidRPr="00B407B3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B407B3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B407B3">
        <w:rPr>
          <w:rFonts w:ascii="Sylfaen" w:eastAsia="Helvetica" w:hAnsi="Sylfaen" w:cs="Helvetica"/>
          <w:sz w:val="22"/>
          <w:szCs w:val="22"/>
          <w:lang w:val="ka-GE"/>
        </w:rPr>
        <w:t xml:space="preserve">ზღვრული მოცულობა შეადგენს არაუმეტეს 60%-ს.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 xml:space="preserve">საანგარიშო პერიოდის </w:t>
      </w:r>
      <w:r w:rsidR="002573E0" w:rsidRPr="00E92D1E">
        <w:rPr>
          <w:rFonts w:ascii="Sylfaen" w:eastAsia="Helvetica" w:hAnsi="Sylfaen" w:cs="Helvetica"/>
          <w:sz w:val="22"/>
          <w:szCs w:val="22"/>
          <w:lang w:val="ka-GE"/>
        </w:rPr>
        <w:t xml:space="preserve">ბოლოს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Pr="00E92D1E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E92D1E">
        <w:rPr>
          <w:rFonts w:ascii="Sylfaen" w:hAnsi="Sylfaen"/>
          <w:sz w:val="22"/>
          <w:szCs w:val="22"/>
          <w:lang w:val="ka-GE"/>
        </w:rPr>
        <w:t xml:space="preserve"> </w:t>
      </w:r>
      <w:r w:rsidR="00A264C1" w:rsidRPr="00E92D1E">
        <w:rPr>
          <w:rFonts w:ascii="Sylfaen" w:hAnsi="Sylfaen"/>
          <w:sz w:val="22"/>
          <w:szCs w:val="22"/>
          <w:lang w:val="ka-GE"/>
        </w:rPr>
        <w:t xml:space="preserve">მაჩვენებლის </w:t>
      </w:r>
      <w:r w:rsidR="00276B55" w:rsidRPr="00E92D1E">
        <w:rPr>
          <w:rFonts w:ascii="Sylfaen" w:hAnsi="Sylfaen"/>
          <w:sz w:val="22"/>
          <w:szCs w:val="22"/>
          <w:lang w:val="en-US"/>
        </w:rPr>
        <w:t>37.</w:t>
      </w:r>
      <w:r w:rsidR="005A41E3" w:rsidRPr="00E92D1E">
        <w:rPr>
          <w:rFonts w:ascii="Sylfaen" w:hAnsi="Sylfaen"/>
          <w:sz w:val="22"/>
          <w:szCs w:val="22"/>
          <w:lang w:val="en-US"/>
        </w:rPr>
        <w:t>0</w:t>
      </w:r>
      <w:r w:rsidRPr="00E92D1E">
        <w:rPr>
          <w:rFonts w:ascii="Sylfaen" w:hAnsi="Sylfaen"/>
          <w:sz w:val="22"/>
          <w:szCs w:val="22"/>
          <w:lang w:val="ka-GE"/>
        </w:rPr>
        <w:t>%.</w:t>
      </w:r>
      <w:r w:rsidRPr="00E92D1E">
        <w:rPr>
          <w:rStyle w:val="FootnoteReference"/>
          <w:rFonts w:ascii="Sylfaen" w:hAnsi="Sylfaen"/>
          <w:sz w:val="22"/>
          <w:szCs w:val="22"/>
          <w:lang w:val="ka-GE"/>
        </w:rPr>
        <w:footnoteReference w:id="3"/>
      </w:r>
      <w:r w:rsidRPr="00E92D1E">
        <w:rPr>
          <w:rFonts w:ascii="Sylfaen" w:hAnsi="Sylfaen"/>
          <w:sz w:val="22"/>
          <w:szCs w:val="22"/>
          <w:lang w:val="en-US"/>
        </w:rPr>
        <w:t xml:space="preserve"> </w:t>
      </w:r>
      <w:r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>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</w:t>
      </w:r>
      <w:r w:rsidR="00E92D1E" w:rsidRPr="00E92D1E">
        <w:rPr>
          <w:rFonts w:ascii="Sylfaen" w:eastAsia="Sylfaen" w:hAnsi="Sylfaen" w:cs="Sylfaen"/>
          <w:color w:val="000000"/>
          <w:sz w:val="22"/>
          <w:szCs w:val="22"/>
          <w:lang w:val="en-US"/>
        </w:rPr>
        <w:t>3</w:t>
      </w:r>
      <w:r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წლის </w:t>
      </w:r>
      <w:r w:rsidR="005E7343"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>3</w:t>
      </w:r>
      <w:r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1 </w:t>
      </w:r>
      <w:r w:rsidR="001E7F13"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>დეკემბრის</w:t>
      </w:r>
      <w:r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მდგომარეობით) განისაზღვრა მთლიანი შიდა პროდუქტის 0.</w:t>
      </w:r>
      <w:r w:rsidR="001E7F13"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>1</w:t>
      </w:r>
      <w:r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%-ით, ჯამურად ეს ვალდებულებები მშპ-ის </w:t>
      </w:r>
      <w:r w:rsidR="00276B55" w:rsidRPr="00E92D1E">
        <w:rPr>
          <w:rFonts w:ascii="Sylfaen" w:eastAsia="Sylfaen" w:hAnsi="Sylfaen" w:cs="Sylfaen"/>
          <w:color w:val="000000"/>
          <w:sz w:val="22"/>
          <w:szCs w:val="22"/>
          <w:lang w:val="en-US"/>
        </w:rPr>
        <w:t>37.</w:t>
      </w:r>
      <w:r w:rsidR="005A41E3" w:rsidRPr="00E92D1E">
        <w:rPr>
          <w:rFonts w:ascii="Sylfaen" w:eastAsia="Sylfaen" w:hAnsi="Sylfaen" w:cs="Sylfaen"/>
          <w:color w:val="000000"/>
          <w:sz w:val="22"/>
          <w:szCs w:val="22"/>
          <w:lang w:val="en-US"/>
        </w:rPr>
        <w:t>1</w:t>
      </w:r>
      <w:r w:rsidRPr="00E92D1E">
        <w:rPr>
          <w:rFonts w:ascii="Sylfaen" w:eastAsia="Sylfaen" w:hAnsi="Sylfaen" w:cs="Sylfaen"/>
          <w:color w:val="000000"/>
          <w:sz w:val="22"/>
          <w:szCs w:val="22"/>
          <w:lang w:val="ka-GE"/>
        </w:rPr>
        <w:t>%-ს შეადგენს</w:t>
      </w:r>
      <w:r w:rsidR="00085FCC" w:rsidRPr="00E92D1E">
        <w:rPr>
          <w:rFonts w:ascii="Sylfaen" w:eastAsia="Sylfaen" w:hAnsi="Sylfaen" w:cs="Sylfaen"/>
          <w:color w:val="000000"/>
          <w:sz w:val="22"/>
          <w:szCs w:val="22"/>
          <w:lang w:val="en-US"/>
        </w:rPr>
        <w:t>.</w:t>
      </w:r>
    </w:p>
    <w:p w:rsidR="006E4703" w:rsidRPr="00BD03BE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highlight w:val="yellow"/>
          <w:lang w:val="en-US"/>
        </w:rPr>
      </w:pPr>
    </w:p>
    <w:p w:rsidR="007D13B0" w:rsidRPr="00BD03BE" w:rsidRDefault="00117DD9" w:rsidP="00117DD9">
      <w:pPr>
        <w:jc w:val="both"/>
        <w:rPr>
          <w:rFonts w:asciiTheme="minorHAnsi" w:hAnsiTheme="minorHAnsi" w:cs="Arial"/>
          <w:b/>
          <w:bCs/>
          <w:sz w:val="20"/>
          <w:szCs w:val="20"/>
          <w:highlight w:val="yellow"/>
          <w:lang w:val="ka-GE"/>
        </w:rPr>
      </w:pPr>
      <w:r w:rsidRPr="00BD03BE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 xml:space="preserve"> </w:t>
      </w:r>
    </w:p>
    <w:p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F16C92" w:rsidRPr="00293F6C" w:rsidSect="00F04F67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7F" w:rsidRDefault="00B67F7F">
      <w:r>
        <w:separator/>
      </w:r>
    </w:p>
  </w:endnote>
  <w:endnote w:type="continuationSeparator" w:id="0">
    <w:p w:rsidR="00B67F7F" w:rsidRDefault="00B6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F3" w:rsidRDefault="00AF4B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BF3" w:rsidRDefault="00AF4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F3" w:rsidRDefault="00AF4B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30CF">
      <w:rPr>
        <w:noProof/>
      </w:rPr>
      <w:t>61</w:t>
    </w:r>
    <w:r>
      <w:rPr>
        <w:noProof/>
      </w:rPr>
      <w:fldChar w:fldCharType="end"/>
    </w:r>
  </w:p>
  <w:p w:rsidR="00AF4BF3" w:rsidRDefault="00AF4B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7F" w:rsidRDefault="00B67F7F">
      <w:r>
        <w:separator/>
      </w:r>
    </w:p>
  </w:footnote>
  <w:footnote w:type="continuationSeparator" w:id="0">
    <w:p w:rsidR="00B67F7F" w:rsidRDefault="00B67F7F">
      <w:r>
        <w:continuationSeparator/>
      </w:r>
    </w:p>
  </w:footnote>
  <w:footnote w:id="1">
    <w:p w:rsidR="00AF4BF3" w:rsidRPr="00FC08EA" w:rsidRDefault="00AF4BF3" w:rsidP="00BF55BF">
      <w:pPr>
        <w:pStyle w:val="FootnoteText"/>
        <w:jc w:val="both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lang w:val="ka-GE"/>
        </w:rPr>
        <w:t>გაცვლის ოპერაცია გულისხმობს არსებული ფასიანი ქაღალდის გამოსყიდვის სანაცვლოდ ახალი ფასიანი ქაღალდის გამოშვებას, რაც წარმოადგენს</w:t>
      </w:r>
      <w:r w:rsidRPr="00FC58C3">
        <w:rPr>
          <w:rFonts w:ascii="Sylfaen" w:hAnsi="Sylfaen" w:cs="Sylfaen"/>
          <w:lang w:val="ka-GE"/>
        </w:rPr>
        <w:t xml:space="preserve"> </w:t>
      </w:r>
      <w:r w:rsidRPr="00895C11">
        <w:rPr>
          <w:rFonts w:ascii="Sylfaen" w:hAnsi="Sylfaen" w:cs="Sylfaen"/>
          <w:lang w:val="ka-GE"/>
        </w:rPr>
        <w:t>არასაკასო</w:t>
      </w:r>
      <w:r>
        <w:rPr>
          <w:rFonts w:ascii="Sylfaen" w:hAnsi="Sylfaen" w:cs="Sylfaen"/>
          <w:lang w:val="ka-GE"/>
        </w:rPr>
        <w:t xml:space="preserve"> ტიპის (რეალურად არ ხდება თანხის შემოსვლა/გასვლა) ოპერაციას.</w:t>
      </w:r>
    </w:p>
  </w:footnote>
  <w:footnote w:id="2">
    <w:p w:rsidR="00AF4BF3" w:rsidRPr="007E51A1" w:rsidRDefault="00AF4BF3" w:rsidP="007E51A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მოიცავს სამთავრობო სექტორისათვის მიკუთვნებული სახელმწიფო საწარმოების მონაცემებს. ამასთან,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2025-2028 წლების მაკროეკონომიკური და ფისკალური პროგნოზების მომზადების დროს;</w:t>
      </w:r>
    </w:p>
  </w:footnote>
  <w:footnote w:id="3">
    <w:p w:rsidR="00AF4BF3" w:rsidRPr="005936EA" w:rsidRDefault="00AF4BF3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4A79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31"/>
    <w:rsid w:val="00037AC4"/>
    <w:rsid w:val="00037F5C"/>
    <w:rsid w:val="000408ED"/>
    <w:rsid w:val="00041EEC"/>
    <w:rsid w:val="00041F10"/>
    <w:rsid w:val="00043757"/>
    <w:rsid w:val="00043830"/>
    <w:rsid w:val="00043C4C"/>
    <w:rsid w:val="00045F63"/>
    <w:rsid w:val="00046669"/>
    <w:rsid w:val="000471B2"/>
    <w:rsid w:val="00054A8E"/>
    <w:rsid w:val="00054CEA"/>
    <w:rsid w:val="00055161"/>
    <w:rsid w:val="00056512"/>
    <w:rsid w:val="00056E40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30F3"/>
    <w:rsid w:val="000768DD"/>
    <w:rsid w:val="00077019"/>
    <w:rsid w:val="00080297"/>
    <w:rsid w:val="00080A72"/>
    <w:rsid w:val="00081D7B"/>
    <w:rsid w:val="00082013"/>
    <w:rsid w:val="00082E19"/>
    <w:rsid w:val="00083B5A"/>
    <w:rsid w:val="00085FCC"/>
    <w:rsid w:val="00086BCE"/>
    <w:rsid w:val="00086C68"/>
    <w:rsid w:val="00090691"/>
    <w:rsid w:val="000912B8"/>
    <w:rsid w:val="0009199E"/>
    <w:rsid w:val="00092C3D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4C7"/>
    <w:rsid w:val="000B7E69"/>
    <w:rsid w:val="000C31B4"/>
    <w:rsid w:val="000C3882"/>
    <w:rsid w:val="000C3F80"/>
    <w:rsid w:val="000C475A"/>
    <w:rsid w:val="000C4986"/>
    <w:rsid w:val="000C4CAA"/>
    <w:rsid w:val="000C68B2"/>
    <w:rsid w:val="000C79BD"/>
    <w:rsid w:val="000C7B8B"/>
    <w:rsid w:val="000D00F1"/>
    <w:rsid w:val="000D298D"/>
    <w:rsid w:val="000D2FA7"/>
    <w:rsid w:val="000D37D0"/>
    <w:rsid w:val="000D577F"/>
    <w:rsid w:val="000D581A"/>
    <w:rsid w:val="000D7956"/>
    <w:rsid w:val="000D7966"/>
    <w:rsid w:val="000D7BD1"/>
    <w:rsid w:val="000E0CAD"/>
    <w:rsid w:val="000E1ABE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267"/>
    <w:rsid w:val="000F1C67"/>
    <w:rsid w:val="000F3402"/>
    <w:rsid w:val="000F3EF7"/>
    <w:rsid w:val="000F5059"/>
    <w:rsid w:val="000F5509"/>
    <w:rsid w:val="000F74A0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17DD9"/>
    <w:rsid w:val="001202EF"/>
    <w:rsid w:val="00121FF7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2D4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1B14"/>
    <w:rsid w:val="00152728"/>
    <w:rsid w:val="001559BC"/>
    <w:rsid w:val="00155B95"/>
    <w:rsid w:val="001560FE"/>
    <w:rsid w:val="00156CF8"/>
    <w:rsid w:val="00157338"/>
    <w:rsid w:val="00157E66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7AA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46E1"/>
    <w:rsid w:val="001D4ABE"/>
    <w:rsid w:val="001D4EF0"/>
    <w:rsid w:val="001D5265"/>
    <w:rsid w:val="001D5FF3"/>
    <w:rsid w:val="001D7669"/>
    <w:rsid w:val="001D78C3"/>
    <w:rsid w:val="001D7EFA"/>
    <w:rsid w:val="001E0BA0"/>
    <w:rsid w:val="001E3A59"/>
    <w:rsid w:val="001E4C12"/>
    <w:rsid w:val="001E5B2C"/>
    <w:rsid w:val="001E74DC"/>
    <w:rsid w:val="001E7D45"/>
    <w:rsid w:val="001E7F13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14CA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88D"/>
    <w:rsid w:val="00243953"/>
    <w:rsid w:val="002439C6"/>
    <w:rsid w:val="002447B2"/>
    <w:rsid w:val="00244982"/>
    <w:rsid w:val="002449E8"/>
    <w:rsid w:val="00244A53"/>
    <w:rsid w:val="00244DCC"/>
    <w:rsid w:val="00245720"/>
    <w:rsid w:val="00245D71"/>
    <w:rsid w:val="0024607E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3E0"/>
    <w:rsid w:val="00257677"/>
    <w:rsid w:val="00260A77"/>
    <w:rsid w:val="00261D9D"/>
    <w:rsid w:val="00262D7D"/>
    <w:rsid w:val="002637F9"/>
    <w:rsid w:val="00264396"/>
    <w:rsid w:val="002667B7"/>
    <w:rsid w:val="00271087"/>
    <w:rsid w:val="002717F2"/>
    <w:rsid w:val="00272569"/>
    <w:rsid w:val="00273F03"/>
    <w:rsid w:val="00274217"/>
    <w:rsid w:val="002748BA"/>
    <w:rsid w:val="002757F4"/>
    <w:rsid w:val="00276B55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2F7D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4DC"/>
    <w:rsid w:val="002B2960"/>
    <w:rsid w:val="002B5141"/>
    <w:rsid w:val="002B7E37"/>
    <w:rsid w:val="002B7FA9"/>
    <w:rsid w:val="002C02D4"/>
    <w:rsid w:val="002C11A6"/>
    <w:rsid w:val="002C1EBC"/>
    <w:rsid w:val="002C2EB7"/>
    <w:rsid w:val="002C3B33"/>
    <w:rsid w:val="002C423D"/>
    <w:rsid w:val="002C4290"/>
    <w:rsid w:val="002C4CAA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E7D53"/>
    <w:rsid w:val="002F0023"/>
    <w:rsid w:val="002F0B0B"/>
    <w:rsid w:val="002F1838"/>
    <w:rsid w:val="002F2A63"/>
    <w:rsid w:val="002F45CB"/>
    <w:rsid w:val="002F7560"/>
    <w:rsid w:val="00300219"/>
    <w:rsid w:val="00300DDF"/>
    <w:rsid w:val="00302005"/>
    <w:rsid w:val="00302221"/>
    <w:rsid w:val="00302CA6"/>
    <w:rsid w:val="003038F0"/>
    <w:rsid w:val="00303BBA"/>
    <w:rsid w:val="0030451A"/>
    <w:rsid w:val="00304BAD"/>
    <w:rsid w:val="00305412"/>
    <w:rsid w:val="003102FA"/>
    <w:rsid w:val="00311C1A"/>
    <w:rsid w:val="0031417A"/>
    <w:rsid w:val="00314E8B"/>
    <w:rsid w:val="00315410"/>
    <w:rsid w:val="0031683E"/>
    <w:rsid w:val="0031691B"/>
    <w:rsid w:val="00316C4B"/>
    <w:rsid w:val="003170E0"/>
    <w:rsid w:val="0031798D"/>
    <w:rsid w:val="003210E3"/>
    <w:rsid w:val="00321D91"/>
    <w:rsid w:val="00323EC7"/>
    <w:rsid w:val="00324B11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BAB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088F"/>
    <w:rsid w:val="00381FA1"/>
    <w:rsid w:val="00383012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1ABD"/>
    <w:rsid w:val="003B23E4"/>
    <w:rsid w:val="003B31A4"/>
    <w:rsid w:val="003B40BC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2E"/>
    <w:rsid w:val="003D7BBC"/>
    <w:rsid w:val="003E10D2"/>
    <w:rsid w:val="003E17DE"/>
    <w:rsid w:val="003E18E6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1167"/>
    <w:rsid w:val="003F2627"/>
    <w:rsid w:val="003F55BF"/>
    <w:rsid w:val="003F5E37"/>
    <w:rsid w:val="003F6B02"/>
    <w:rsid w:val="003F7282"/>
    <w:rsid w:val="003F786E"/>
    <w:rsid w:val="00401DC1"/>
    <w:rsid w:val="00401E8D"/>
    <w:rsid w:val="00403596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226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6E19"/>
    <w:rsid w:val="00437844"/>
    <w:rsid w:val="00437AF5"/>
    <w:rsid w:val="00440518"/>
    <w:rsid w:val="0044051B"/>
    <w:rsid w:val="0044117A"/>
    <w:rsid w:val="004426F8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4894"/>
    <w:rsid w:val="004562F0"/>
    <w:rsid w:val="004565C3"/>
    <w:rsid w:val="004570AB"/>
    <w:rsid w:val="00457C2E"/>
    <w:rsid w:val="004615BB"/>
    <w:rsid w:val="004616F6"/>
    <w:rsid w:val="004617DF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13BB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1FF1"/>
    <w:rsid w:val="004932B7"/>
    <w:rsid w:val="0049397F"/>
    <w:rsid w:val="0049412D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12F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091A"/>
    <w:rsid w:val="00522D06"/>
    <w:rsid w:val="0052308B"/>
    <w:rsid w:val="00523645"/>
    <w:rsid w:val="00523850"/>
    <w:rsid w:val="00524F13"/>
    <w:rsid w:val="00525B46"/>
    <w:rsid w:val="00526574"/>
    <w:rsid w:val="00530A7C"/>
    <w:rsid w:val="00532AF7"/>
    <w:rsid w:val="00532B4E"/>
    <w:rsid w:val="00532E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622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104E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5797"/>
    <w:rsid w:val="0059613B"/>
    <w:rsid w:val="005A1891"/>
    <w:rsid w:val="005A25D8"/>
    <w:rsid w:val="005A3550"/>
    <w:rsid w:val="005A3677"/>
    <w:rsid w:val="005A3D87"/>
    <w:rsid w:val="005A41E3"/>
    <w:rsid w:val="005A7ADD"/>
    <w:rsid w:val="005A7E0B"/>
    <w:rsid w:val="005B2297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3CB4"/>
    <w:rsid w:val="005E65D3"/>
    <w:rsid w:val="005E70F4"/>
    <w:rsid w:val="005E734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4079"/>
    <w:rsid w:val="0060502D"/>
    <w:rsid w:val="006071D2"/>
    <w:rsid w:val="00607C82"/>
    <w:rsid w:val="00607EA9"/>
    <w:rsid w:val="006108B4"/>
    <w:rsid w:val="006115C5"/>
    <w:rsid w:val="00612BBC"/>
    <w:rsid w:val="00613A00"/>
    <w:rsid w:val="00613BB4"/>
    <w:rsid w:val="00613D79"/>
    <w:rsid w:val="006156F2"/>
    <w:rsid w:val="00620F39"/>
    <w:rsid w:val="0062110F"/>
    <w:rsid w:val="006219FF"/>
    <w:rsid w:val="00622F78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05E4"/>
    <w:rsid w:val="006715CF"/>
    <w:rsid w:val="006720EA"/>
    <w:rsid w:val="00673EF7"/>
    <w:rsid w:val="00674DAA"/>
    <w:rsid w:val="00676813"/>
    <w:rsid w:val="0067761D"/>
    <w:rsid w:val="006821CD"/>
    <w:rsid w:val="00683549"/>
    <w:rsid w:val="00685D25"/>
    <w:rsid w:val="006868D2"/>
    <w:rsid w:val="00686A97"/>
    <w:rsid w:val="00687A45"/>
    <w:rsid w:val="00687F6A"/>
    <w:rsid w:val="00690776"/>
    <w:rsid w:val="006909A9"/>
    <w:rsid w:val="00691A4B"/>
    <w:rsid w:val="00692648"/>
    <w:rsid w:val="0069491F"/>
    <w:rsid w:val="00694E57"/>
    <w:rsid w:val="006973D4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970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02D9"/>
    <w:rsid w:val="006E193A"/>
    <w:rsid w:val="006E1FD5"/>
    <w:rsid w:val="006E25C3"/>
    <w:rsid w:val="006E2B7C"/>
    <w:rsid w:val="006E3175"/>
    <w:rsid w:val="006E3489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1E9B"/>
    <w:rsid w:val="0070290F"/>
    <w:rsid w:val="0070500C"/>
    <w:rsid w:val="00707833"/>
    <w:rsid w:val="00710A3E"/>
    <w:rsid w:val="0071150C"/>
    <w:rsid w:val="007127E0"/>
    <w:rsid w:val="00714B06"/>
    <w:rsid w:val="00715C76"/>
    <w:rsid w:val="00717A3F"/>
    <w:rsid w:val="00720676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80B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47F86"/>
    <w:rsid w:val="007501E7"/>
    <w:rsid w:val="00751B26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4DAF"/>
    <w:rsid w:val="007759AF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316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14C1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13B0"/>
    <w:rsid w:val="007D2D88"/>
    <w:rsid w:val="007D2DD7"/>
    <w:rsid w:val="007D3BEE"/>
    <w:rsid w:val="007D4B2B"/>
    <w:rsid w:val="007D6BB9"/>
    <w:rsid w:val="007D7454"/>
    <w:rsid w:val="007E081A"/>
    <w:rsid w:val="007E0DAC"/>
    <w:rsid w:val="007E0EAF"/>
    <w:rsid w:val="007E122A"/>
    <w:rsid w:val="007E32A9"/>
    <w:rsid w:val="007E51A1"/>
    <w:rsid w:val="007E7174"/>
    <w:rsid w:val="007F0AE2"/>
    <w:rsid w:val="007F16EA"/>
    <w:rsid w:val="007F1B96"/>
    <w:rsid w:val="007F231B"/>
    <w:rsid w:val="007F2B13"/>
    <w:rsid w:val="007F2B61"/>
    <w:rsid w:val="007F3FD5"/>
    <w:rsid w:val="007F51D3"/>
    <w:rsid w:val="007F5758"/>
    <w:rsid w:val="007F5885"/>
    <w:rsid w:val="00800606"/>
    <w:rsid w:val="008006FA"/>
    <w:rsid w:val="008018C4"/>
    <w:rsid w:val="00803C7F"/>
    <w:rsid w:val="00804B6C"/>
    <w:rsid w:val="00805053"/>
    <w:rsid w:val="00805EAA"/>
    <w:rsid w:val="00805F8C"/>
    <w:rsid w:val="00805FDD"/>
    <w:rsid w:val="00805FF5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AFF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3A4E"/>
    <w:rsid w:val="008650C7"/>
    <w:rsid w:val="008657E1"/>
    <w:rsid w:val="00865F24"/>
    <w:rsid w:val="00866CE7"/>
    <w:rsid w:val="00867AE3"/>
    <w:rsid w:val="00870BC4"/>
    <w:rsid w:val="008713AB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5C11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05AB"/>
    <w:rsid w:val="008B1836"/>
    <w:rsid w:val="008B30FD"/>
    <w:rsid w:val="008B71E6"/>
    <w:rsid w:val="008B7A85"/>
    <w:rsid w:val="008B7B68"/>
    <w:rsid w:val="008C083E"/>
    <w:rsid w:val="008C1FC0"/>
    <w:rsid w:val="008C2EA9"/>
    <w:rsid w:val="008C30CF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0540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5FD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BD0"/>
    <w:rsid w:val="00921D94"/>
    <w:rsid w:val="009238DD"/>
    <w:rsid w:val="00924FAE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688B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3EB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403A"/>
    <w:rsid w:val="00985A10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27D"/>
    <w:rsid w:val="009D3786"/>
    <w:rsid w:val="009D3823"/>
    <w:rsid w:val="009D5436"/>
    <w:rsid w:val="009D6B1F"/>
    <w:rsid w:val="009D717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64C1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45D35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6760F"/>
    <w:rsid w:val="00A70CDE"/>
    <w:rsid w:val="00A718D6"/>
    <w:rsid w:val="00A72AA5"/>
    <w:rsid w:val="00A73FBD"/>
    <w:rsid w:val="00A7481A"/>
    <w:rsid w:val="00A74842"/>
    <w:rsid w:val="00A750E0"/>
    <w:rsid w:val="00A76D31"/>
    <w:rsid w:val="00A8037A"/>
    <w:rsid w:val="00A80BEB"/>
    <w:rsid w:val="00A80C4D"/>
    <w:rsid w:val="00A81897"/>
    <w:rsid w:val="00A82E70"/>
    <w:rsid w:val="00A83C1E"/>
    <w:rsid w:val="00A83ECC"/>
    <w:rsid w:val="00A84FDE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3A1F"/>
    <w:rsid w:val="00A95013"/>
    <w:rsid w:val="00A950B7"/>
    <w:rsid w:val="00AA14E4"/>
    <w:rsid w:val="00AA1CC6"/>
    <w:rsid w:val="00AA2592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3DD3"/>
    <w:rsid w:val="00AE5B62"/>
    <w:rsid w:val="00AE5C6F"/>
    <w:rsid w:val="00AE7755"/>
    <w:rsid w:val="00AE788F"/>
    <w:rsid w:val="00AE7A13"/>
    <w:rsid w:val="00AF0AAE"/>
    <w:rsid w:val="00AF10CD"/>
    <w:rsid w:val="00AF1B78"/>
    <w:rsid w:val="00AF2FCB"/>
    <w:rsid w:val="00AF331C"/>
    <w:rsid w:val="00AF3541"/>
    <w:rsid w:val="00AF3783"/>
    <w:rsid w:val="00AF4031"/>
    <w:rsid w:val="00AF4488"/>
    <w:rsid w:val="00AF4552"/>
    <w:rsid w:val="00AF4BF3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6A1"/>
    <w:rsid w:val="00B32706"/>
    <w:rsid w:val="00B327B5"/>
    <w:rsid w:val="00B33CCC"/>
    <w:rsid w:val="00B35A47"/>
    <w:rsid w:val="00B35C61"/>
    <w:rsid w:val="00B366DE"/>
    <w:rsid w:val="00B37149"/>
    <w:rsid w:val="00B374E2"/>
    <w:rsid w:val="00B403A1"/>
    <w:rsid w:val="00B407B3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248B"/>
    <w:rsid w:val="00B53178"/>
    <w:rsid w:val="00B549D1"/>
    <w:rsid w:val="00B56827"/>
    <w:rsid w:val="00B57592"/>
    <w:rsid w:val="00B610B9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67F7F"/>
    <w:rsid w:val="00B707CB"/>
    <w:rsid w:val="00B714BF"/>
    <w:rsid w:val="00B717A6"/>
    <w:rsid w:val="00B736C6"/>
    <w:rsid w:val="00B73E2F"/>
    <w:rsid w:val="00B7588A"/>
    <w:rsid w:val="00B75F88"/>
    <w:rsid w:val="00B769CF"/>
    <w:rsid w:val="00B76DA7"/>
    <w:rsid w:val="00B771CC"/>
    <w:rsid w:val="00B8160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6518"/>
    <w:rsid w:val="00BA7383"/>
    <w:rsid w:val="00BA7550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3BE"/>
    <w:rsid w:val="00BD0ADA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55BF"/>
    <w:rsid w:val="00BF6865"/>
    <w:rsid w:val="00BF758C"/>
    <w:rsid w:val="00C0018C"/>
    <w:rsid w:val="00C0052A"/>
    <w:rsid w:val="00C01061"/>
    <w:rsid w:val="00C010B2"/>
    <w:rsid w:val="00C01194"/>
    <w:rsid w:val="00C0145A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6F7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28CC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FFD"/>
    <w:rsid w:val="00C41EA8"/>
    <w:rsid w:val="00C424F8"/>
    <w:rsid w:val="00C43593"/>
    <w:rsid w:val="00C44390"/>
    <w:rsid w:val="00C44B2C"/>
    <w:rsid w:val="00C476A2"/>
    <w:rsid w:val="00C50295"/>
    <w:rsid w:val="00C50902"/>
    <w:rsid w:val="00C50E5A"/>
    <w:rsid w:val="00C5169D"/>
    <w:rsid w:val="00C53121"/>
    <w:rsid w:val="00C5495F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637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C9F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1E80"/>
    <w:rsid w:val="00C8519D"/>
    <w:rsid w:val="00C85A35"/>
    <w:rsid w:val="00C85CE1"/>
    <w:rsid w:val="00C8702C"/>
    <w:rsid w:val="00C90CD1"/>
    <w:rsid w:val="00C90E4F"/>
    <w:rsid w:val="00C91DDA"/>
    <w:rsid w:val="00C92676"/>
    <w:rsid w:val="00C9349D"/>
    <w:rsid w:val="00C93CD3"/>
    <w:rsid w:val="00C94631"/>
    <w:rsid w:val="00C962B7"/>
    <w:rsid w:val="00C963C3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D7A04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5B8D"/>
    <w:rsid w:val="00D07099"/>
    <w:rsid w:val="00D07115"/>
    <w:rsid w:val="00D1018A"/>
    <w:rsid w:val="00D13705"/>
    <w:rsid w:val="00D13D40"/>
    <w:rsid w:val="00D14987"/>
    <w:rsid w:val="00D14B27"/>
    <w:rsid w:val="00D1552C"/>
    <w:rsid w:val="00D17734"/>
    <w:rsid w:val="00D210EA"/>
    <w:rsid w:val="00D234C6"/>
    <w:rsid w:val="00D23F29"/>
    <w:rsid w:val="00D250F8"/>
    <w:rsid w:val="00D2518A"/>
    <w:rsid w:val="00D25A02"/>
    <w:rsid w:val="00D25AAF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3798E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2FA8"/>
    <w:rsid w:val="00D6305F"/>
    <w:rsid w:val="00D63F77"/>
    <w:rsid w:val="00D645A3"/>
    <w:rsid w:val="00D65351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3B8D"/>
    <w:rsid w:val="00D844D4"/>
    <w:rsid w:val="00D845FF"/>
    <w:rsid w:val="00D8510C"/>
    <w:rsid w:val="00D8530F"/>
    <w:rsid w:val="00D8549F"/>
    <w:rsid w:val="00D85A11"/>
    <w:rsid w:val="00D87022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51BF"/>
    <w:rsid w:val="00DA73E6"/>
    <w:rsid w:val="00DA7C4F"/>
    <w:rsid w:val="00DB0760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42CB"/>
    <w:rsid w:val="00DC6C9A"/>
    <w:rsid w:val="00DC791A"/>
    <w:rsid w:val="00DD1838"/>
    <w:rsid w:val="00DD1CD5"/>
    <w:rsid w:val="00DD2089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46E4"/>
    <w:rsid w:val="00DE5B3F"/>
    <w:rsid w:val="00DE5BE7"/>
    <w:rsid w:val="00DE6D3D"/>
    <w:rsid w:val="00DE7424"/>
    <w:rsid w:val="00DE743D"/>
    <w:rsid w:val="00DE7697"/>
    <w:rsid w:val="00DF154E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8A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54F7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21D1"/>
    <w:rsid w:val="00E63078"/>
    <w:rsid w:val="00E64418"/>
    <w:rsid w:val="00E64D2D"/>
    <w:rsid w:val="00E65E99"/>
    <w:rsid w:val="00E67421"/>
    <w:rsid w:val="00E7029F"/>
    <w:rsid w:val="00E707E7"/>
    <w:rsid w:val="00E70997"/>
    <w:rsid w:val="00E70A09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2D1E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1A0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2E5E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1835"/>
    <w:rsid w:val="00EF43E6"/>
    <w:rsid w:val="00EF4D03"/>
    <w:rsid w:val="00EF5808"/>
    <w:rsid w:val="00EF5C01"/>
    <w:rsid w:val="00EF658E"/>
    <w:rsid w:val="00F0008B"/>
    <w:rsid w:val="00F005D3"/>
    <w:rsid w:val="00F00730"/>
    <w:rsid w:val="00F00B14"/>
    <w:rsid w:val="00F02E13"/>
    <w:rsid w:val="00F03E49"/>
    <w:rsid w:val="00F045F0"/>
    <w:rsid w:val="00F04F67"/>
    <w:rsid w:val="00F0535A"/>
    <w:rsid w:val="00F05586"/>
    <w:rsid w:val="00F10606"/>
    <w:rsid w:val="00F10942"/>
    <w:rsid w:val="00F11746"/>
    <w:rsid w:val="00F11AEE"/>
    <w:rsid w:val="00F1295D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4D28"/>
    <w:rsid w:val="00F4573C"/>
    <w:rsid w:val="00F5015E"/>
    <w:rsid w:val="00F51ED6"/>
    <w:rsid w:val="00F53023"/>
    <w:rsid w:val="00F53778"/>
    <w:rsid w:val="00F53CA9"/>
    <w:rsid w:val="00F54D6C"/>
    <w:rsid w:val="00F55304"/>
    <w:rsid w:val="00F558C9"/>
    <w:rsid w:val="00F5659C"/>
    <w:rsid w:val="00F60F99"/>
    <w:rsid w:val="00F61952"/>
    <w:rsid w:val="00F62274"/>
    <w:rsid w:val="00F6359A"/>
    <w:rsid w:val="00F64919"/>
    <w:rsid w:val="00F64B5C"/>
    <w:rsid w:val="00F654B0"/>
    <w:rsid w:val="00F6583D"/>
    <w:rsid w:val="00F666EE"/>
    <w:rsid w:val="00F66D11"/>
    <w:rsid w:val="00F70948"/>
    <w:rsid w:val="00F71DD6"/>
    <w:rsid w:val="00F728B2"/>
    <w:rsid w:val="00F72B5C"/>
    <w:rsid w:val="00F72FEF"/>
    <w:rsid w:val="00F73184"/>
    <w:rsid w:val="00F75317"/>
    <w:rsid w:val="00F756AE"/>
    <w:rsid w:val="00F75F01"/>
    <w:rsid w:val="00F76514"/>
    <w:rsid w:val="00F77899"/>
    <w:rsid w:val="00F77A72"/>
    <w:rsid w:val="00F81493"/>
    <w:rsid w:val="00F82CEB"/>
    <w:rsid w:val="00F82D71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558"/>
    <w:rsid w:val="00F91CF3"/>
    <w:rsid w:val="00F91F96"/>
    <w:rsid w:val="00F92398"/>
    <w:rsid w:val="00F93A7C"/>
    <w:rsid w:val="00F93E0B"/>
    <w:rsid w:val="00F94218"/>
    <w:rsid w:val="00F94CDE"/>
    <w:rsid w:val="00F960C7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08EA"/>
    <w:rsid w:val="00FC11A3"/>
    <w:rsid w:val="00FC1603"/>
    <w:rsid w:val="00FC198E"/>
    <w:rsid w:val="00FC1DDF"/>
    <w:rsid w:val="00FC2BFF"/>
    <w:rsid w:val="00FC329C"/>
    <w:rsid w:val="00FC58C3"/>
    <w:rsid w:val="00FC6505"/>
    <w:rsid w:val="00FC6AC0"/>
    <w:rsid w:val="00FD08B4"/>
    <w:rsid w:val="00FD0975"/>
    <w:rsid w:val="00FD1B01"/>
    <w:rsid w:val="00FD2899"/>
    <w:rsid w:val="00FD3ED7"/>
    <w:rsid w:val="00FD45CA"/>
    <w:rsid w:val="00FD46E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369ACA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qFormat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A1C2-78C9-4B2E-B789-2F1C460D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37</cp:revision>
  <cp:lastPrinted>2024-04-19T09:10:00Z</cp:lastPrinted>
  <dcterms:created xsi:type="dcterms:W3CDTF">2024-07-19T09:11:00Z</dcterms:created>
  <dcterms:modified xsi:type="dcterms:W3CDTF">2024-10-31T10:05:00Z</dcterms:modified>
</cp:coreProperties>
</file>